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ind w:left="2160" w:firstLine="720"/>
        <w:jc w:val="center"/>
        <w:rPr>
          <w:rFonts w:ascii="Arial" w:cs="Arial" w:eastAsia="Arial" w:hAnsi="Arial"/>
          <w:color w:val="000000"/>
          <w:sz w:val="22"/>
          <w:szCs w:val="22"/>
          <w:highlight w:val="white"/>
        </w:rPr>
      </w:pPr>
      <w:bookmarkStart w:colFirst="0" w:colLast="0" w:name="_heading=h.5lcynx2r6pd6" w:id="0"/>
      <w:bookmarkEnd w:id="0"/>
      <w:r w:rsidDel="00000000" w:rsidR="00000000" w:rsidRPr="00000000">
        <w:rPr>
          <w:rFonts w:ascii="Arial" w:cs="Arial" w:eastAsia="Arial" w:hAnsi="Arial"/>
          <w:color w:val="000000"/>
          <w:sz w:val="22"/>
          <w:szCs w:val="22"/>
          <w:highlight w:val="white"/>
          <w:rtl w:val="0"/>
        </w:rPr>
        <w:t xml:space="preserve">HONORABLE </w:t>
      </w:r>
      <w:r w:rsidDel="00000000" w:rsidR="00000000" w:rsidRPr="00000000">
        <w:rPr>
          <w:rFonts w:ascii="Arial" w:cs="Arial" w:eastAsia="Arial" w:hAnsi="Arial"/>
          <w:color w:val="000000"/>
          <w:sz w:val="22"/>
          <w:szCs w:val="22"/>
          <w:highlight w:val="white"/>
          <w:rtl w:val="0"/>
        </w:rPr>
        <w:t xml:space="preserve">CAMARA</w:t>
      </w:r>
      <w:r w:rsidDel="00000000" w:rsidR="00000000" w:rsidRPr="00000000">
        <w:rPr>
          <w:rFonts w:ascii="Arial" w:cs="Arial" w:eastAsia="Arial" w:hAnsi="Arial"/>
          <w:color w:val="000000"/>
          <w:sz w:val="22"/>
          <w:szCs w:val="22"/>
          <w:highlight w:val="white"/>
          <w:rtl w:val="0"/>
        </w:rPr>
        <w:t xml:space="preserve"> DE DIPUTADOS</w:t>
      </w:r>
    </w:p>
    <w:p w:rsidR="00000000" w:rsidDel="00000000" w:rsidP="00000000" w:rsidRDefault="00000000" w:rsidRPr="00000000" w14:paraId="00000002">
      <w:pPr>
        <w:widowControl w:val="0"/>
        <w:ind w:left="2160" w:firstLine="720"/>
        <w:jc w:val="center"/>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      MESA DE ENTRADAS Y SALIDAS</w:t>
      </w:r>
    </w:p>
    <w:p w:rsidR="00000000" w:rsidDel="00000000" w:rsidP="00000000" w:rsidRDefault="00000000" w:rsidRPr="00000000" w14:paraId="00000003">
      <w:pPr>
        <w:widowControl w:val="0"/>
        <w:ind w:left="2160" w:firstLine="720"/>
        <w:jc w:val="center"/>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ENTRÓ: 25/11/2025</w:t>
      </w:r>
    </w:p>
    <w:p w:rsidR="00000000" w:rsidDel="00000000" w:rsidP="00000000" w:rsidRDefault="00000000" w:rsidRPr="00000000" w14:paraId="00000004">
      <w:pPr>
        <w:widowControl w:val="0"/>
        <w:ind w:left="2160" w:firstLine="720"/>
        <w:jc w:val="center"/>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HORA: 13:40</w:t>
      </w:r>
    </w:p>
    <w:p w:rsidR="00000000" w:rsidDel="00000000" w:rsidP="00000000" w:rsidRDefault="00000000" w:rsidRPr="00000000" w14:paraId="00000005">
      <w:pPr>
        <w:widowControl w:val="0"/>
        <w:ind w:left="2160" w:firstLine="720"/>
        <w:jc w:val="center"/>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PROY N.º: 694</w:t>
      </w:r>
    </w:p>
    <w:p w:rsidR="00000000" w:rsidDel="00000000" w:rsidP="00000000" w:rsidRDefault="00000000" w:rsidRPr="00000000" w14:paraId="00000006">
      <w:pPr>
        <w:widowControl w:val="0"/>
        <w:rPr>
          <w:rFonts w:ascii="Arial" w:cs="Arial" w:eastAsia="Arial" w:hAnsi="Arial"/>
          <w:b w:val="1"/>
          <w:bCs w:val="1"/>
          <w:sz w:val="22"/>
          <w:szCs w:val="22"/>
          <w:highlight w:val="white"/>
          <w:u w:val="single"/>
        </w:rPr>
      </w:pPr>
      <w:r w:rsidDel="00000000" w:rsidR="00000000" w:rsidRPr="00000000">
        <w:rPr>
          <w:rFonts w:ascii="Arial" w:cs="Arial" w:eastAsia="Arial" w:hAnsi="Arial"/>
          <w:sz w:val="22"/>
          <w:szCs w:val="22"/>
          <w:highlight w:val="white"/>
          <w:rtl w:val="0"/>
        </w:rPr>
        <w:tab/>
        <w:t xml:space="preserve">                                                          </w:t>
      </w:r>
      <w:r w:rsidDel="00000000" w:rsidR="00000000" w:rsidRPr="00000000">
        <w:rPr>
          <w:rFonts w:ascii="Arial" w:cs="Arial" w:eastAsia="Arial" w:hAnsi="Arial"/>
          <w:b w:val="1"/>
          <w:bCs w:val="1"/>
          <w:sz w:val="22"/>
          <w:szCs w:val="22"/>
          <w:highlight w:val="white"/>
          <w:u w:val="single"/>
          <w:rtl w:val="0"/>
        </w:rPr>
        <w:t xml:space="preserve">P O D E R   E J E C U T I V O</w:t>
      </w:r>
      <w:r w:rsidDel="00000000" w:rsidR="00000000" w:rsidRPr="00000000">
        <w:rPr>
          <w:rtl w:val="0"/>
        </w:rPr>
      </w:r>
    </w:p>
    <w:p w:rsidR="00000000" w:rsidDel="00000000" w:rsidP="00000000" w:rsidRDefault="00000000" w:rsidRPr="00000000" w14:paraId="00000007">
      <w:pPr>
        <w:pStyle w:val="Subtitle"/>
        <w:rPr/>
      </w:pPr>
      <w:r w:rsidDel="00000000" w:rsidR="00000000" w:rsidRPr="00000000">
        <w:rPr>
          <w:rtl w:val="0"/>
        </w:rPr>
      </w:r>
    </w:p>
    <w:p w:rsidR="00000000" w:rsidDel="00000000" w:rsidP="00000000" w:rsidRDefault="00000000" w:rsidRPr="00000000" w14:paraId="00000008">
      <w:pPr>
        <w:pStyle w:val="Subtitle"/>
        <w:rPr>
          <w:rFonts w:ascii="Arial" w:cs="Arial" w:eastAsia="Arial" w:hAnsi="Arial"/>
          <w:color w:val="000000"/>
          <w:sz w:val="24"/>
          <w:szCs w:val="24"/>
        </w:rPr>
      </w:pPr>
      <w:r w:rsidDel="00000000" w:rsidR="00000000" w:rsidRPr="00000000">
        <w:rPr>
          <w:rFonts w:ascii="Arial" w:cs="Arial" w:eastAsia="Arial" w:hAnsi="Arial"/>
          <w:i w:val="1"/>
          <w:iCs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 Río Gallegos,25 de Noviembre 2025         </w:t>
      </w:r>
    </w:p>
    <w:p w:rsidR="00000000" w:rsidDel="00000000" w:rsidP="00000000" w:rsidRDefault="00000000" w:rsidRPr="00000000" w14:paraId="00000009">
      <w:pPr>
        <w:jc w:val="both"/>
        <w:rPr>
          <w:rFonts w:ascii="Arial" w:cs="Arial" w:eastAsia="Arial" w:hAnsi="Arial"/>
          <w:b w:val="1"/>
          <w:bCs w:val="1"/>
          <w:i w:val="1"/>
          <w:iCs w:val="1"/>
        </w:rPr>
      </w:pPr>
      <w:r w:rsidDel="00000000" w:rsidR="00000000" w:rsidRPr="00000000">
        <w:rPr>
          <w:rtl w:val="0"/>
        </w:rPr>
      </w:r>
    </w:p>
    <w:p w:rsidR="00000000" w:rsidDel="00000000" w:rsidP="00000000" w:rsidRDefault="00000000" w:rsidRPr="00000000" w14:paraId="0000000A">
      <w:pPr>
        <w:spacing w:line="360" w:lineRule="auto"/>
        <w:jc w:val="both"/>
        <w:rPr>
          <w:b w:val="1"/>
          <w:bCs w:val="1"/>
          <w:i w:val="1"/>
          <w:iCs w:val="1"/>
        </w:rPr>
      </w:pPr>
      <w:r w:rsidDel="00000000" w:rsidR="00000000" w:rsidRPr="00000000">
        <w:rPr>
          <w:b w:val="1"/>
          <w:bCs w:val="1"/>
          <w:i w:val="1"/>
          <w:iCs w:val="1"/>
          <w:rtl w:val="0"/>
        </w:rPr>
        <w:t xml:space="preserve">A LA </w:t>
      </w:r>
    </w:p>
    <w:p w:rsidR="00000000" w:rsidDel="00000000" w:rsidP="00000000" w:rsidRDefault="00000000" w:rsidRPr="00000000" w14:paraId="0000000B">
      <w:pPr>
        <w:spacing w:line="360" w:lineRule="auto"/>
        <w:jc w:val="both"/>
        <w:rPr>
          <w:b w:val="1"/>
          <w:bCs w:val="1"/>
          <w:i w:val="1"/>
          <w:iCs w:val="1"/>
        </w:rPr>
      </w:pPr>
      <w:r w:rsidDel="00000000" w:rsidR="00000000" w:rsidRPr="00000000">
        <w:rPr>
          <w:b w:val="1"/>
          <w:bCs w:val="1"/>
          <w:i w:val="1"/>
          <w:iCs w:val="1"/>
          <w:rtl w:val="0"/>
        </w:rPr>
        <w:t xml:space="preserve">HONORABLE CÁMARA DE DIPUTADOS</w:t>
      </w:r>
    </w:p>
    <w:p w:rsidR="00000000" w:rsidDel="00000000" w:rsidP="00000000" w:rsidRDefault="00000000" w:rsidRPr="00000000" w14:paraId="0000000C">
      <w:pPr>
        <w:spacing w:line="360" w:lineRule="auto"/>
        <w:jc w:val="both"/>
        <w:rPr>
          <w:b w:val="1"/>
          <w:bCs w:val="1"/>
          <w:i w:val="1"/>
          <w:iCs w:val="1"/>
        </w:rPr>
      </w:pPr>
      <w:r w:rsidDel="00000000" w:rsidR="00000000" w:rsidRPr="00000000">
        <w:rPr>
          <w:b w:val="1"/>
          <w:bCs w:val="1"/>
          <w:i w:val="1"/>
          <w:iCs w:val="1"/>
          <w:rtl w:val="0"/>
        </w:rPr>
        <w:t xml:space="preserve">DE LA PROVINCIA DE SANTA CRUZ</w:t>
      </w:r>
    </w:p>
    <w:p w:rsidR="00000000" w:rsidDel="00000000" w:rsidP="00000000" w:rsidRDefault="00000000" w:rsidRPr="00000000" w14:paraId="0000000D">
      <w:pPr>
        <w:jc w:val="both"/>
        <w:rPr>
          <w:b w:val="1"/>
          <w:bCs w:val="1"/>
        </w:rPr>
      </w:pPr>
      <w:r w:rsidDel="00000000" w:rsidR="00000000" w:rsidRPr="00000000">
        <w:rPr>
          <w:rtl w:val="0"/>
        </w:rPr>
      </w:r>
    </w:p>
    <w:p w:rsidR="00000000" w:rsidDel="00000000" w:rsidP="00000000" w:rsidRDefault="00000000" w:rsidRPr="00000000" w14:paraId="0000000E">
      <w:pPr>
        <w:spacing w:line="360" w:lineRule="auto"/>
        <w:jc w:val="both"/>
        <w:rPr>
          <w:i w:val="1"/>
          <w:iCs w:val="1"/>
        </w:rPr>
      </w:pPr>
      <w:r w:rsidDel="00000000" w:rsidR="00000000" w:rsidRPr="00000000">
        <w:rPr>
          <w:rtl w:val="0"/>
        </w:rPr>
        <w:t xml:space="preserve">                                </w:t>
      </w:r>
      <w:r w:rsidDel="00000000" w:rsidR="00000000" w:rsidRPr="00000000">
        <w:rPr>
          <w:i w:val="1"/>
          <w:iCs w:val="1"/>
          <w:rtl w:val="0"/>
        </w:rPr>
        <w:t xml:space="preserve">Me dirijo a ustedes a efectos de elevar el Proyecto de Ley de Presupuesto General de la Administración Pública Provincial para el Ejercicio Fiscal 2026, en cumplimiento de las atribuciones conferidas por la Constitución Provincial y la Ley N°3.755 de Administración Financiera y de los Sistemas de Control y modificatoria. </w:t>
      </w:r>
    </w:p>
    <w:p w:rsidR="00000000" w:rsidDel="00000000" w:rsidP="00000000" w:rsidRDefault="00000000" w:rsidRPr="00000000" w14:paraId="0000000F">
      <w:pPr>
        <w:spacing w:line="360" w:lineRule="auto"/>
        <w:jc w:val="both"/>
        <w:rPr>
          <w:i w:val="1"/>
          <w:iCs w:val="1"/>
        </w:rPr>
      </w:pPr>
      <w:r w:rsidDel="00000000" w:rsidR="00000000" w:rsidRPr="00000000">
        <w:rPr>
          <w:i w:val="1"/>
          <w:iCs w:val="1"/>
          <w:rtl w:val="0"/>
        </w:rPr>
        <w:t xml:space="preserve">                                La formulación de este Presupuesto tiene lugar en un contexto de profunda crisis económico-financiera, producto directo de la situación macroeconómica nacional, caracterizada por la contracción de la actividad, la caída del poder adquisitivo, la reducción real de las transferencias automáticas y discrecionales de origen nacional y la disminución del consumo interno. Estos factores, sumados a la reducción del crédito y a la inflación persistente, han generado un escenario de marcada tensión sobre las finanzas provinciales.</w:t>
      </w:r>
    </w:p>
    <w:p w:rsidR="00000000" w:rsidDel="00000000" w:rsidP="00000000" w:rsidRDefault="00000000" w:rsidRPr="00000000" w14:paraId="00000010">
      <w:pPr>
        <w:spacing w:line="360" w:lineRule="auto"/>
        <w:jc w:val="both"/>
        <w:rPr>
          <w:i w:val="1"/>
          <w:iCs w:val="1"/>
        </w:rPr>
      </w:pPr>
      <w:r w:rsidDel="00000000" w:rsidR="00000000" w:rsidRPr="00000000">
        <w:rPr>
          <w:i w:val="1"/>
          <w:iCs w:val="1"/>
          <w:rtl w:val="0"/>
        </w:rPr>
        <w:t xml:space="preserve">                                En este marco, el costo salarial del personal de la Administración Pública Provincial -y consecuentemente de las jubilaciones y pensiones a cargo de la Caja de Previsión Social- ha experimentado un incremento sostenido por encima de la evolución de los recursos propios y de los fondos recibidos por coparticipación federal, situación que ha profundizado el desequilibrio presupuestario y comprometido la capacidad de financiamiento del Tesoro Provincial.</w:t>
      </w:r>
    </w:p>
    <w:p w:rsidR="00000000" w:rsidDel="00000000" w:rsidP="00000000" w:rsidRDefault="00000000" w:rsidRPr="00000000" w14:paraId="00000011">
      <w:pPr>
        <w:spacing w:line="360" w:lineRule="auto"/>
        <w:jc w:val="both"/>
        <w:rPr>
          <w:i w:val="1"/>
          <w:iCs w:val="1"/>
        </w:rPr>
      </w:pPr>
      <w:r w:rsidDel="00000000" w:rsidR="00000000" w:rsidRPr="00000000">
        <w:rPr>
          <w:i w:val="1"/>
          <w:iCs w:val="1"/>
          <w:rtl w:val="0"/>
        </w:rPr>
        <w:t xml:space="preserve">                                A su vez, esta situación se ha visto severamente agravada por el persistente incumplimiento de numerosos municipios en el ingreso de los aportes obligatorios a la Caja de Previsión Social y a la Caja de Servicios Sociales, lo cual genera un enorme perjuicio directo y creciente a la sostenibilidad de ambos sistemas y, por derivación, a las finanzas del Estado Provincial, que se ve obligado a cubrir tales desvíos para evitar la interrupción de prestaciones esenciales.</w:t>
      </w:r>
    </w:p>
    <w:p w:rsidR="00000000" w:rsidDel="00000000" w:rsidP="00000000" w:rsidRDefault="00000000" w:rsidRPr="00000000" w14:paraId="00000012">
      <w:pPr>
        <w:spacing w:line="360" w:lineRule="auto"/>
        <w:jc w:val="both"/>
        <w:rPr>
          <w:i w:val="1"/>
          <w:iCs w:val="1"/>
        </w:rPr>
      </w:pPr>
      <w:r w:rsidDel="00000000" w:rsidR="00000000" w:rsidRPr="00000000">
        <w:rPr>
          <w:rtl w:val="0"/>
        </w:rPr>
      </w:r>
    </w:p>
    <w:p w:rsidR="00000000" w:rsidDel="00000000" w:rsidP="00000000" w:rsidRDefault="00000000" w:rsidRPr="00000000" w14:paraId="00000013">
      <w:pPr>
        <w:spacing w:line="360" w:lineRule="auto"/>
        <w:jc w:val="both"/>
        <w:rPr>
          <w:i w:val="1"/>
          <w:iCs w:val="1"/>
        </w:rPr>
      </w:pPr>
      <w:r w:rsidDel="00000000" w:rsidR="00000000" w:rsidRPr="00000000">
        <w:rPr>
          <w:i w:val="1"/>
          <w:iCs w:val="1"/>
          <w:rtl w:val="0"/>
        </w:rPr>
        <w:t xml:space="preserve">                                En tales condiciones, el Presupuesto 2026 refleja con claridad la magnitud del desafío fiscal que enfrenta Santa Cruz. La proyección del ejercicio prevé un déficit financiero equivalente al 11,7 % de los recursos totales estimados, indicador que obliga a adoptar medidas extraordinarias de administración, austeridad y control del gasto público.</w:t>
      </w:r>
    </w:p>
    <w:p w:rsidR="00000000" w:rsidDel="00000000" w:rsidP="00000000" w:rsidRDefault="00000000" w:rsidRPr="00000000" w14:paraId="00000014">
      <w:pPr>
        <w:spacing w:line="360" w:lineRule="auto"/>
        <w:jc w:val="both"/>
        <w:rPr>
          <w:i w:val="1"/>
          <w:iCs w:val="1"/>
        </w:rPr>
      </w:pPr>
      <w:r w:rsidDel="00000000" w:rsidR="00000000" w:rsidRPr="00000000">
        <w:rPr>
          <w:rtl w:val="0"/>
        </w:rPr>
      </w:r>
    </w:p>
    <w:p w:rsidR="00000000" w:rsidDel="00000000" w:rsidP="00000000" w:rsidRDefault="00000000" w:rsidRPr="00000000" w14:paraId="00000015">
      <w:pPr>
        <w:spacing w:line="360" w:lineRule="auto"/>
        <w:jc w:val="both"/>
        <w:rPr>
          <w:i w:val="1"/>
          <w:iCs w:val="1"/>
        </w:rPr>
      </w:pPr>
      <w:r w:rsidDel="00000000" w:rsidR="00000000" w:rsidRPr="00000000">
        <w:rPr>
          <w:i w:val="1"/>
          <w:iCs w:val="1"/>
          <w:rtl w:val="0"/>
        </w:rPr>
        <w:t xml:space="preserve">                               El escenario nacional de restricción fiscal y la consecuente reducción de los ingresos provinciales exigen una respuesta responsable, transparente y planificada. Este Presupuesto se formula sobre una premisa irrenunciable: no hay margen para la expansión del gasto sin respaldo financiero genuino. Cada decisión deberá ser evaluada con criterio técnico, prudencia y sentido de responsabilidad colectiva. Será necesario revisar estructuras, limitar designaciones, </w:t>
      </w:r>
      <w:r w:rsidDel="00000000" w:rsidR="00000000" w:rsidRPr="00000000">
        <w:rPr>
          <w:i w:val="1"/>
          <w:iCs w:val="1"/>
          <w:rtl w:val="0"/>
        </w:rPr>
        <w:t xml:space="preserve">renegociar</w:t>
      </w:r>
      <w:r w:rsidDel="00000000" w:rsidR="00000000" w:rsidRPr="00000000">
        <w:rPr>
          <w:i w:val="1"/>
          <w:iCs w:val="1"/>
          <w:rtl w:val="0"/>
        </w:rPr>
        <w:t xml:space="preserve"> compromisos y contener todos los gastos que no resulten imprescindibles para asegurar la prestación de los servicios esenciales.</w:t>
      </w:r>
    </w:p>
    <w:p w:rsidR="00000000" w:rsidDel="00000000" w:rsidP="00000000" w:rsidRDefault="00000000" w:rsidRPr="00000000" w14:paraId="00000016">
      <w:pPr>
        <w:spacing w:line="360" w:lineRule="auto"/>
        <w:jc w:val="both"/>
        <w:rPr>
          <w:i w:val="1"/>
          <w:iCs w:val="1"/>
        </w:rPr>
      </w:pPr>
      <w:r w:rsidDel="00000000" w:rsidR="00000000" w:rsidRPr="00000000">
        <w:rPr>
          <w:rtl w:val="0"/>
        </w:rPr>
      </w:r>
    </w:p>
    <w:p w:rsidR="00000000" w:rsidDel="00000000" w:rsidP="00000000" w:rsidRDefault="00000000" w:rsidRPr="00000000" w14:paraId="00000017">
      <w:pPr>
        <w:spacing w:line="360" w:lineRule="auto"/>
        <w:jc w:val="both"/>
        <w:rPr>
          <w:i w:val="1"/>
          <w:iCs w:val="1"/>
        </w:rPr>
      </w:pPr>
      <w:r w:rsidDel="00000000" w:rsidR="00000000" w:rsidRPr="00000000">
        <w:rPr>
          <w:i w:val="1"/>
          <w:iCs w:val="1"/>
          <w:rtl w:val="0"/>
        </w:rPr>
        <w:t xml:space="preserve">                               La austeridad no constituye una opción ideológica, sino una obligación ética y fiscal en defensa del interés público. Aun en este marco de severas restricciones, el Gobierno Provincial </w:t>
      </w:r>
      <w:r w:rsidDel="00000000" w:rsidR="00000000" w:rsidRPr="00000000">
        <w:rPr>
          <w:i w:val="1"/>
          <w:iCs w:val="1"/>
          <w:rtl w:val="0"/>
        </w:rPr>
        <w:t xml:space="preserve">ratifica</w:t>
      </w:r>
      <w:r w:rsidDel="00000000" w:rsidR="00000000" w:rsidRPr="00000000">
        <w:rPr>
          <w:i w:val="1"/>
          <w:iCs w:val="1"/>
          <w:rtl w:val="0"/>
        </w:rPr>
        <w:t xml:space="preserve"> su compromiso con la preservación básica de los salarios, las jubilaciones y los servicios esenciales, priorizando la educación, la salud, la seguridad y la energía como ejes del bienestar social y del desarrollo sostenible.</w:t>
      </w:r>
    </w:p>
    <w:p w:rsidR="00000000" w:rsidDel="00000000" w:rsidP="00000000" w:rsidRDefault="00000000" w:rsidRPr="00000000" w14:paraId="00000018">
      <w:pPr>
        <w:spacing w:line="360" w:lineRule="auto"/>
        <w:jc w:val="both"/>
        <w:rPr>
          <w:i w:val="1"/>
          <w:iCs w:val="1"/>
        </w:rPr>
      </w:pPr>
      <w:r w:rsidDel="00000000" w:rsidR="00000000" w:rsidRPr="00000000">
        <w:rPr>
          <w:rtl w:val="0"/>
        </w:rPr>
      </w:r>
    </w:p>
    <w:p w:rsidR="00000000" w:rsidDel="00000000" w:rsidP="00000000" w:rsidRDefault="00000000" w:rsidRPr="00000000" w14:paraId="00000019">
      <w:pPr>
        <w:spacing w:line="360" w:lineRule="auto"/>
        <w:jc w:val="both"/>
        <w:rPr>
          <w:i w:val="1"/>
          <w:iCs w:val="1"/>
        </w:rPr>
      </w:pPr>
      <w:r w:rsidDel="00000000" w:rsidR="00000000" w:rsidRPr="00000000">
        <w:rPr>
          <w:i w:val="1"/>
          <w:iCs w:val="1"/>
          <w:rtl w:val="0"/>
        </w:rPr>
        <w:t xml:space="preserve">                              Los recursos previstos se orientan a tres grandes objetivos: </w:t>
      </w:r>
    </w:p>
    <w:p w:rsidR="00000000" w:rsidDel="00000000" w:rsidP="00000000" w:rsidRDefault="00000000" w:rsidRPr="00000000" w14:paraId="000000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Garantizar la continuidad de los servicios esenciales, asegurando el acceso equitativo a la salud, la educación, la seguridad y la energía. </w:t>
      </w:r>
    </w:p>
    <w:p w:rsidR="00000000" w:rsidDel="00000000" w:rsidP="00000000" w:rsidRDefault="00000000" w:rsidRPr="00000000" w14:paraId="000000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Preservar el empleo público y la capacidad operativa del Estado, con una administración austera, eficiente y responsable. </w:t>
      </w:r>
    </w:p>
    <w:p w:rsidR="00000000" w:rsidDel="00000000" w:rsidP="00000000" w:rsidRDefault="00000000" w:rsidRPr="00000000" w14:paraId="000000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Impulsar la recuperación productiva y fiscal mediante la promoción de inversiones en energía, minería, pesca y producción agroindustrial, que amplíen la base de recursos genuinos y reduzcan la dependencia de transferencias nacionales.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spacing w:line="360" w:lineRule="auto"/>
        <w:jc w:val="both"/>
        <w:rPr>
          <w:i w:val="1"/>
          <w:iCs w:val="1"/>
        </w:rPr>
      </w:pPr>
      <w:r w:rsidDel="00000000" w:rsidR="00000000" w:rsidRPr="00000000">
        <w:rPr>
          <w:i w:val="1"/>
          <w:iCs w:val="1"/>
          <w:rtl w:val="0"/>
        </w:rPr>
        <w:t xml:space="preserve">                            En este sentido, la producción asumirá un rol central en la recuperación económica y en la diversificación de la matriz productiva de Santa Cruz. Desde una gestión orientada a resultados y con fuerte presencia territorial, se impulsarán políticas activas para fortalecer el desarrollo industrial, el turismo, la pesca y la infraestructura logística. La consolidación de estas acciones permitirá mejorar la competitividad provincial, potenciar la exportación de bienes y servicios, y generar nuevas oportunidades de empleo e inversión. Con una mirada integral se promoverá el valor agregado en origen, la innovación y la articulación público-privada como pilares de una economía más sólida, sustentable e inclusiva.</w:t>
      </w:r>
    </w:p>
    <w:p w:rsidR="00000000" w:rsidDel="00000000" w:rsidP="00000000" w:rsidRDefault="00000000" w:rsidRPr="00000000" w14:paraId="0000001F">
      <w:pPr>
        <w:spacing w:line="360" w:lineRule="auto"/>
        <w:jc w:val="both"/>
        <w:rPr>
          <w:i w:val="1"/>
          <w:iCs w:val="1"/>
        </w:rPr>
      </w:pPr>
      <w:r w:rsidDel="00000000" w:rsidR="00000000" w:rsidRPr="00000000">
        <w:rPr>
          <w:rtl w:val="0"/>
        </w:rPr>
      </w:r>
    </w:p>
    <w:p w:rsidR="00000000" w:rsidDel="00000000" w:rsidP="00000000" w:rsidRDefault="00000000" w:rsidRPr="00000000" w14:paraId="00000020">
      <w:pPr>
        <w:spacing w:line="360" w:lineRule="auto"/>
        <w:jc w:val="both"/>
        <w:rPr>
          <w:i w:val="1"/>
          <w:iCs w:val="1"/>
        </w:rPr>
      </w:pPr>
      <w:r w:rsidDel="00000000" w:rsidR="00000000" w:rsidRPr="00000000">
        <w:rPr>
          <w:i w:val="1"/>
          <w:iCs w:val="1"/>
          <w:rtl w:val="0"/>
        </w:rPr>
        <w:t xml:space="preserve">                             Concretamente, en materia energética e hidrocarburífera, la Provincia continuará promoviendo el desarrollo de la formación Palermo Aike y la reactivación de las áreas restituidas por YPF, pilares estratégicos para la generación de empleo e ingresos futuros. Asimismo, se trabaja para culminar las obras de las represas sobre el Río Santa Cruz, con el propósito de consolidar su aporte a la producción eléctrica y al desarrollo regional.</w:t>
      </w:r>
    </w:p>
    <w:p w:rsidR="00000000" w:rsidDel="00000000" w:rsidP="00000000" w:rsidRDefault="00000000" w:rsidRPr="00000000" w14:paraId="00000021">
      <w:pPr>
        <w:spacing w:line="360" w:lineRule="auto"/>
        <w:jc w:val="both"/>
        <w:rPr>
          <w:i w:val="1"/>
          <w:iCs w:val="1"/>
        </w:rPr>
      </w:pPr>
      <w:r w:rsidDel="00000000" w:rsidR="00000000" w:rsidRPr="00000000">
        <w:rPr>
          <w:rtl w:val="0"/>
        </w:rPr>
      </w:r>
    </w:p>
    <w:p w:rsidR="00000000" w:rsidDel="00000000" w:rsidP="00000000" w:rsidRDefault="00000000" w:rsidRPr="00000000" w14:paraId="00000022">
      <w:pPr>
        <w:spacing w:line="360" w:lineRule="auto"/>
        <w:jc w:val="both"/>
        <w:rPr>
          <w:i w:val="1"/>
          <w:iCs w:val="1"/>
        </w:rPr>
      </w:pPr>
      <w:r w:rsidDel="00000000" w:rsidR="00000000" w:rsidRPr="00000000">
        <w:rPr>
          <w:i w:val="1"/>
          <w:iCs w:val="1"/>
          <w:rtl w:val="0"/>
        </w:rPr>
        <w:t xml:space="preserve">                             En igual sentido la Provincia viene desarrollando políticas activas de Fomento Minero, para extender la vida actual de los proyectos en producción, como así también la exploración de minerales nunca desarrollados en nuestro territorio, como lo son uranio y vanadio.</w:t>
      </w:r>
    </w:p>
    <w:p w:rsidR="00000000" w:rsidDel="00000000" w:rsidP="00000000" w:rsidRDefault="00000000" w:rsidRPr="00000000" w14:paraId="00000023">
      <w:pPr>
        <w:spacing w:line="360" w:lineRule="auto"/>
        <w:jc w:val="both"/>
        <w:rPr>
          <w:i w:val="1"/>
          <w:iCs w:val="1"/>
        </w:rPr>
      </w:pPr>
      <w:r w:rsidDel="00000000" w:rsidR="00000000" w:rsidRPr="00000000">
        <w:rPr>
          <w:rtl w:val="0"/>
        </w:rPr>
      </w:r>
    </w:p>
    <w:p w:rsidR="00000000" w:rsidDel="00000000" w:rsidP="00000000" w:rsidRDefault="00000000" w:rsidRPr="00000000" w14:paraId="00000024">
      <w:pPr>
        <w:spacing w:line="360" w:lineRule="auto"/>
        <w:jc w:val="both"/>
        <w:rPr>
          <w:i w:val="1"/>
          <w:iCs w:val="1"/>
        </w:rPr>
      </w:pPr>
      <w:r w:rsidDel="00000000" w:rsidR="00000000" w:rsidRPr="00000000">
        <w:rPr>
          <w:i w:val="1"/>
          <w:iCs w:val="1"/>
          <w:rtl w:val="0"/>
        </w:rPr>
        <w:t xml:space="preserve">                             La sostenibilidad de los sistemas </w:t>
      </w:r>
      <w:r w:rsidDel="00000000" w:rsidR="00000000" w:rsidRPr="00000000">
        <w:rPr>
          <w:i w:val="1"/>
          <w:iCs w:val="1"/>
          <w:rtl w:val="0"/>
        </w:rPr>
        <w:t xml:space="preserve">previsional</w:t>
      </w:r>
      <w:r w:rsidDel="00000000" w:rsidR="00000000" w:rsidRPr="00000000">
        <w:rPr>
          <w:i w:val="1"/>
          <w:iCs w:val="1"/>
          <w:rtl w:val="0"/>
        </w:rPr>
        <w:t xml:space="preserve"> y de salud provincial constituye una prioridad indeclinable. El Estado Provincial continuará garantizando su funcionamiento básico, y continuará tomando medidas tendientes a regularizar el grave incumplimiento de aportes por parte de ciertos municipios.</w:t>
      </w:r>
    </w:p>
    <w:p w:rsidR="00000000" w:rsidDel="00000000" w:rsidP="00000000" w:rsidRDefault="00000000" w:rsidRPr="00000000" w14:paraId="00000025">
      <w:pPr>
        <w:spacing w:line="360" w:lineRule="auto"/>
        <w:jc w:val="both"/>
        <w:rPr>
          <w:i w:val="1"/>
          <w:iCs w:val="1"/>
        </w:rPr>
      </w:pPr>
      <w:r w:rsidDel="00000000" w:rsidR="00000000" w:rsidRPr="00000000">
        <w:rPr>
          <w:rtl w:val="0"/>
        </w:rPr>
      </w:r>
    </w:p>
    <w:p w:rsidR="00000000" w:rsidDel="00000000" w:rsidP="00000000" w:rsidRDefault="00000000" w:rsidRPr="00000000" w14:paraId="00000026">
      <w:pPr>
        <w:spacing w:line="360" w:lineRule="auto"/>
        <w:jc w:val="both"/>
        <w:rPr>
          <w:i w:val="1"/>
          <w:iCs w:val="1"/>
        </w:rPr>
      </w:pPr>
      <w:r w:rsidDel="00000000" w:rsidR="00000000" w:rsidRPr="00000000">
        <w:rPr>
          <w:i w:val="1"/>
          <w:iCs w:val="1"/>
          <w:rtl w:val="0"/>
        </w:rPr>
        <w:t xml:space="preserve">                            En este contexto, toda decisión de gasto debe ser revisada a la luz de su impacto sobre el equilibrio financiero general. La administración 2026 exigirá un Estado más eficiente, ordenado y austero, sin renunciar a sus funciones esenciales ni a su compromiso con los santacruceños. La recuperación dependerá de nuestra capacidad colectiva de planificar, priorizar y cooperar entre los poderes del Estado, los municipios, las empresas públicas y la sociedad civil.</w:t>
      </w:r>
    </w:p>
    <w:p w:rsidR="00000000" w:rsidDel="00000000" w:rsidP="00000000" w:rsidRDefault="00000000" w:rsidRPr="00000000" w14:paraId="00000027">
      <w:pPr>
        <w:spacing w:line="360" w:lineRule="auto"/>
        <w:jc w:val="both"/>
        <w:rPr>
          <w:i w:val="1"/>
          <w:iCs w:val="1"/>
        </w:rPr>
      </w:pPr>
      <w:r w:rsidDel="00000000" w:rsidR="00000000" w:rsidRPr="00000000">
        <w:rPr>
          <w:rtl w:val="0"/>
        </w:rPr>
      </w:r>
    </w:p>
    <w:p w:rsidR="00000000" w:rsidDel="00000000" w:rsidP="00000000" w:rsidRDefault="00000000" w:rsidRPr="00000000" w14:paraId="00000028">
      <w:pPr>
        <w:spacing w:line="360" w:lineRule="auto"/>
        <w:jc w:val="both"/>
        <w:rPr>
          <w:i w:val="1"/>
          <w:iCs w:val="1"/>
        </w:rPr>
      </w:pPr>
      <w:r w:rsidDel="00000000" w:rsidR="00000000" w:rsidRPr="00000000">
        <w:rPr>
          <w:i w:val="1"/>
          <w:iCs w:val="1"/>
          <w:rtl w:val="0"/>
        </w:rPr>
        <w:t xml:space="preserve">                            Este Presupuesto no es solo una herramienta de gestión, es una señal de responsabilidad y de alerta institucional. </w:t>
      </w:r>
      <w:r w:rsidDel="00000000" w:rsidR="00000000" w:rsidRPr="00000000">
        <w:rPr>
          <w:i w:val="1"/>
          <w:iCs w:val="1"/>
          <w:rtl w:val="0"/>
        </w:rPr>
        <w:t xml:space="preserve">Convoco</w:t>
      </w:r>
      <w:r w:rsidDel="00000000" w:rsidR="00000000" w:rsidRPr="00000000">
        <w:rPr>
          <w:i w:val="1"/>
          <w:iCs w:val="1"/>
          <w:rtl w:val="0"/>
        </w:rPr>
        <w:t xml:space="preserve"> a todos los sectores políticos representados en esta Honorable Cámara a debatirlo con seriedad y sin especulaciones, entendiendo que el equilibrio fiscal es condición indispensable para garantizar los derechos, la paz social y los servicios que nuestra población necesita.</w:t>
      </w:r>
    </w:p>
    <w:p w:rsidR="00000000" w:rsidDel="00000000" w:rsidP="00000000" w:rsidRDefault="00000000" w:rsidRPr="00000000" w14:paraId="00000029">
      <w:pPr>
        <w:spacing w:line="360" w:lineRule="auto"/>
        <w:jc w:val="both"/>
        <w:rPr>
          <w:i w:val="1"/>
          <w:iCs w:val="1"/>
        </w:rPr>
      </w:pPr>
      <w:r w:rsidDel="00000000" w:rsidR="00000000" w:rsidRPr="00000000">
        <w:rPr>
          <w:rtl w:val="0"/>
        </w:rPr>
      </w:r>
    </w:p>
    <w:p w:rsidR="00000000" w:rsidDel="00000000" w:rsidP="00000000" w:rsidRDefault="00000000" w:rsidRPr="00000000" w14:paraId="0000002A">
      <w:pPr>
        <w:spacing w:line="360" w:lineRule="auto"/>
        <w:jc w:val="both"/>
        <w:rPr>
          <w:i w:val="1"/>
          <w:iCs w:val="1"/>
        </w:rPr>
      </w:pPr>
      <w:r w:rsidDel="00000000" w:rsidR="00000000" w:rsidRPr="00000000">
        <w:rPr>
          <w:i w:val="1"/>
          <w:iCs w:val="1"/>
          <w:rtl w:val="0"/>
        </w:rPr>
        <w:t xml:space="preserve">                           Santa Cruz tiene la fortaleza, la institucionalidad y los recursos humanos necesarios para superar este momento, pero ello requiere prudencia, diálogo y compromiso común. Los convoco a acompañar este esfuerzo, porque lo que está en juego no es una gestión ni una ideología, sino la continuidad del Estado, la solvencia de nuestras finanzas públicas y el bienestar de los santacruceños.</w:t>
      </w:r>
    </w:p>
    <w:p w:rsidR="00000000" w:rsidDel="00000000" w:rsidP="00000000" w:rsidRDefault="00000000" w:rsidRPr="00000000" w14:paraId="0000002B">
      <w:pPr>
        <w:spacing w:line="360" w:lineRule="auto"/>
        <w:jc w:val="both"/>
        <w:rPr>
          <w:i w:val="1"/>
          <w:iCs w:val="1"/>
        </w:rPr>
      </w:pPr>
      <w:r w:rsidDel="00000000" w:rsidR="00000000" w:rsidRPr="00000000">
        <w:rPr>
          <w:i w:val="1"/>
          <w:iCs w:val="1"/>
          <w:rtl w:val="0"/>
        </w:rPr>
        <w:t xml:space="preserve">                          </w:t>
      </w:r>
    </w:p>
    <w:p w:rsidR="00000000" w:rsidDel="00000000" w:rsidP="00000000" w:rsidRDefault="00000000" w:rsidRPr="00000000" w14:paraId="0000002C">
      <w:pPr>
        <w:spacing w:line="360" w:lineRule="auto"/>
        <w:jc w:val="both"/>
        <w:rPr>
          <w:i w:val="1"/>
          <w:iCs w:val="1"/>
        </w:rPr>
      </w:pPr>
      <w:r w:rsidDel="00000000" w:rsidR="00000000" w:rsidRPr="00000000">
        <w:rPr>
          <w:i w:val="1"/>
          <w:iCs w:val="1"/>
          <w:rtl w:val="0"/>
        </w:rPr>
        <w:t xml:space="preserve">                            Solicito por lo expuesto el acompañamiento de los señores legisladores al texto propuesto, </w:t>
      </w:r>
      <w:r w:rsidDel="00000000" w:rsidR="00000000" w:rsidRPr="00000000">
        <w:rPr>
          <w:i w:val="1"/>
          <w:iCs w:val="1"/>
          <w:rtl w:val="0"/>
        </w:rPr>
        <w:t xml:space="preserve">sancionado</w:t>
      </w:r>
      <w:r w:rsidDel="00000000" w:rsidR="00000000" w:rsidRPr="00000000">
        <w:rPr>
          <w:i w:val="1"/>
          <w:iCs w:val="1"/>
          <w:rtl w:val="0"/>
        </w:rPr>
        <w:t xml:space="preserve"> la norma remitida.</w:t>
      </w:r>
    </w:p>
    <w:p w:rsidR="00000000" w:rsidDel="00000000" w:rsidP="00000000" w:rsidRDefault="00000000" w:rsidRPr="00000000" w14:paraId="0000002D">
      <w:pPr>
        <w:spacing w:line="360" w:lineRule="auto"/>
        <w:jc w:val="both"/>
        <w:rPr>
          <w:i w:val="1"/>
          <w:iCs w:val="1"/>
        </w:rPr>
      </w:pPr>
      <w:r w:rsidDel="00000000" w:rsidR="00000000" w:rsidRPr="00000000">
        <w:rPr>
          <w:i w:val="1"/>
          <w:iCs w:val="1"/>
          <w:rtl w:val="0"/>
        </w:rPr>
        <w:t xml:space="preserve">                                                     </w:t>
      </w:r>
    </w:p>
    <w:p w:rsidR="00000000" w:rsidDel="00000000" w:rsidP="00000000" w:rsidRDefault="00000000" w:rsidRPr="00000000" w14:paraId="0000002E">
      <w:pPr>
        <w:spacing w:line="360" w:lineRule="auto"/>
        <w:jc w:val="both"/>
        <w:rPr>
          <w:i w:val="1"/>
          <w:iCs w:val="1"/>
        </w:rPr>
      </w:pPr>
      <w:r w:rsidDel="00000000" w:rsidR="00000000" w:rsidRPr="00000000">
        <w:rPr>
          <w:i w:val="1"/>
          <w:iCs w:val="1"/>
          <w:rtl w:val="0"/>
        </w:rPr>
        <w:t xml:space="preserve">                            Dios guarde a Vuestra Honorabilidad.</w:t>
      </w:r>
    </w:p>
    <w:p w:rsidR="00000000" w:rsidDel="00000000" w:rsidP="00000000" w:rsidRDefault="00000000" w:rsidRPr="00000000" w14:paraId="0000002F">
      <w:pPr>
        <w:spacing w:line="360" w:lineRule="auto"/>
        <w:jc w:val="both"/>
        <w:rPr>
          <w:b w:val="1"/>
          <w:bCs w:val="1"/>
        </w:rPr>
      </w:pPr>
      <w:r w:rsidDel="00000000" w:rsidR="00000000" w:rsidRPr="00000000">
        <w:rPr>
          <w:u w:val="single"/>
          <w:rtl w:val="0"/>
        </w:rPr>
        <w:t xml:space="preserve">NOTA GOB N°033/2025</w:t>
      </w:r>
      <w:r w:rsidDel="00000000" w:rsidR="00000000" w:rsidRPr="00000000">
        <w:rPr>
          <w:rtl w:val="0"/>
        </w:rPr>
        <w:t xml:space="preserve">                                         </w:t>
      </w:r>
      <w:r w:rsidDel="00000000" w:rsidR="00000000" w:rsidRPr="00000000">
        <w:rPr>
          <w:b w:val="1"/>
          <w:bCs w:val="1"/>
          <w:sz w:val="22"/>
          <w:szCs w:val="22"/>
          <w:rtl w:val="0"/>
        </w:rPr>
        <w:t xml:space="preserve">CLAUDIO ORLANDO VIDAL</w:t>
      </w:r>
      <w:r w:rsidDel="00000000" w:rsidR="00000000" w:rsidRPr="00000000">
        <w:rPr>
          <w:rtl w:val="0"/>
        </w:rPr>
      </w:r>
    </w:p>
    <w:p w:rsidR="00000000" w:rsidDel="00000000" w:rsidP="00000000" w:rsidRDefault="00000000" w:rsidRPr="00000000" w14:paraId="00000030">
      <w:pPr>
        <w:spacing w:line="360" w:lineRule="auto"/>
        <w:jc w:val="both"/>
        <w:rPr>
          <w:b w:val="1"/>
          <w:bCs w:val="1"/>
          <w:sz w:val="22"/>
          <w:szCs w:val="22"/>
        </w:rPr>
      </w:pPr>
      <w:r w:rsidDel="00000000" w:rsidR="00000000" w:rsidRPr="00000000">
        <w:rPr>
          <w:b w:val="1"/>
          <w:bCs w:val="1"/>
          <w:rtl w:val="0"/>
        </w:rPr>
        <w:t xml:space="preserve">                                                                                             </w:t>
      </w:r>
      <w:r w:rsidDel="00000000" w:rsidR="00000000" w:rsidRPr="00000000">
        <w:rPr>
          <w:b w:val="1"/>
          <w:bCs w:val="1"/>
          <w:sz w:val="22"/>
          <w:szCs w:val="22"/>
          <w:rtl w:val="0"/>
        </w:rPr>
        <w:t xml:space="preserve">GOBERNADOR</w:t>
      </w:r>
    </w:p>
    <w:p w:rsidR="00000000" w:rsidDel="00000000" w:rsidP="00000000" w:rsidRDefault="00000000" w:rsidRPr="00000000" w14:paraId="0000003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Contenido</w:t>
      </w:r>
    </w:p>
    <w:sdt>
      <w:sdtPr>
        <w:id w:val="857676073"/>
        <w:docPartObj>
          <w:docPartGallery w:val="Table of Contents"/>
          <w:docPartUnique w:val="1"/>
        </w:docPartObj>
      </w:sdtPr>
      <w:sdtContent>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344"/>
            </w:tabs>
            <w:spacing w:after="10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vgmeojieo8o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hyperlink>
          <w:hyperlink w:anchor="_heading=h.vgmeojieo8o6">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_heading=h.vgmeojieo8o6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 Administración Financiera Pública Provincial</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344"/>
            </w:tabs>
            <w:spacing w:after="100" w:before="0" w:line="24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gq58k0qptoic">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w:t>
            </w:r>
          </w:hyperlink>
          <w:hyperlink w:anchor="_heading=h.gq58k0qptoic">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_heading=h.gq58k0qptoic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Marco Normativo General</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344"/>
            </w:tabs>
            <w:spacing w:after="100" w:before="0" w:line="24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3g2swwss0zcv">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w:t>
            </w:r>
          </w:hyperlink>
          <w:hyperlink w:anchor="_heading=h.3g2swwss0zcv">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_heading=h.3g2swwss0zcv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Régimen de Responsabilidad Fiscal</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344"/>
            </w:tabs>
            <w:spacing w:after="100" w:before="0" w:line="24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570mk9jwg3fv">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w:t>
            </w:r>
          </w:hyperlink>
          <w:hyperlink w:anchor="_heading=h.570mk9jwg3fv">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_heading=h.570mk9jwg3fv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Organización Presupuestaria y Gestión Financiera</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344"/>
            </w:tabs>
            <w:spacing w:after="100" w:before="0" w:line="24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jp53nnfynpix">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w:t>
            </w:r>
          </w:hyperlink>
          <w:hyperlink w:anchor="_heading=h.jp53nnfynpix">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_heading=h.jp53nnfynpix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Responsabilidad y Supervisión del Sistema Financiero</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344"/>
            </w:tabs>
            <w:spacing w:after="100" w:before="0" w:line="24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3ytjo3tf0wxs">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w:t>
            </w:r>
          </w:hyperlink>
          <w:hyperlink w:anchor="_heading=h.3ytjo3tf0wxs">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_heading=h.3ytjo3tf0wxs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Definiciones de las Estructuras Organizativas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344"/>
            </w:tabs>
            <w:spacing w:after="100" w:before="0" w:line="24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9mkett5eiei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w:t>
            </w:r>
          </w:hyperlink>
          <w:hyperlink w:anchor="_heading=h.9mkett5eiei0">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_heading=h.9mkett5eiei0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Innovación Tecnológica en la Gestión Presupuestaria</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344"/>
            </w:tabs>
            <w:spacing w:after="10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rtid1qapt3n8">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w:t>
            </w:r>
          </w:hyperlink>
          <w:hyperlink w:anchor="_heading=h.rtid1qapt3n8">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_heading=h.rtid1qapt3n8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Marco Financiero global y análisis de la situación económico-financiera</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344"/>
            </w:tabs>
            <w:spacing w:after="100" w:before="0" w:line="24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lz4cyzqaoce4">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w:t>
            </w:r>
          </w:hyperlink>
          <w:hyperlink w:anchor="_heading=h.lz4cyzqaoce4">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_heading=h.lz4cyzqaoce4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Contexto Macroeconómico Nacional 2025</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344"/>
            </w:tabs>
            <w:spacing w:after="100" w:before="0" w:line="24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z8cg3rfcrj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2.2.</w:t>
            </w:r>
          </w:hyperlink>
          <w:hyperlink w:anchor="_heading=h.z8cg3rfcrj5">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_heading=h.z8cg3rfcrj5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Contexto internacional</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344"/>
            </w:tabs>
            <w:spacing w:after="100" w:before="0" w:line="24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rbe116ttrhwo">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w:t>
            </w:r>
          </w:hyperlink>
          <w:hyperlink w:anchor="_heading=h.rbe116ttrhwo">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_heading=h.rbe116ttrhwo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Situación Macroeconómica</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100" w:before="0" w:line="24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4gf9kph59x1i">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Proyecciones Macroeconómicas 2026</w:t>
              <w:tab/>
              <w:t xml:space="preserve">14</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344"/>
            </w:tabs>
            <w:spacing w:after="100" w:before="0" w:line="24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5gwliz3msk92">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2.4.</w:t>
            </w:r>
          </w:hyperlink>
          <w:hyperlink w:anchor="_heading=h.5gwliz3msk92">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_heading=h.5gwliz3msk92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Principales Variables Macroeconómicas Utilizadas Del Rem</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344"/>
            </w:tabs>
            <w:spacing w:after="100" w:before="0" w:line="24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4055fx2es01n">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w:t>
            </w:r>
          </w:hyperlink>
          <w:hyperlink w:anchor="_heading=h.4055fx2es01n">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_heading=h.4055fx2es01n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Expectativas Sobre El Tipo De Cambio</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344"/>
            </w:tabs>
            <w:spacing w:after="10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8lweude4pxu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w:t>
            </w:r>
          </w:hyperlink>
          <w:hyperlink w:anchor="_heading=h.8lweude4pxum">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_heading=h.8lweude4pxum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Recursos</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344"/>
            </w:tabs>
            <w:spacing w:after="100" w:before="0" w:line="24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9uazj5wd0od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w:t>
            </w:r>
          </w:hyperlink>
          <w:hyperlink w:anchor="_heading=h.9uazj5wd0od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_heading=h.9uazj5wd0odr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Recursos de Origen Nacional</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344"/>
            </w:tabs>
            <w:spacing w:after="100" w:before="0" w:line="24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l8x8x3j8von">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w:t>
            </w:r>
          </w:hyperlink>
          <w:hyperlink w:anchor="_heading=h.l8x8x3j8von">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_heading=h.l8x8x3j8von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Recursos de Origen Provincial</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344"/>
            </w:tabs>
            <w:spacing w:after="100" w:before="0" w:line="24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rth1z95gzr1">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w:t>
            </w:r>
          </w:hyperlink>
          <w:hyperlink w:anchor="_heading=h.rth1z95gzr1">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_heading=h.rth1z95gzr1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El Sector de hidrocarburos en el contexto internacional</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344"/>
            </w:tabs>
            <w:spacing w:after="100" w:before="0" w:line="24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4xsfjcfetsi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w:t>
            </w:r>
          </w:hyperlink>
          <w:hyperlink w:anchor="_heading=h.4xsfjcfetsit">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_heading=h.4xsfjcfetsit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El Sector de hidrocarburos en el contexto local</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344"/>
            </w:tabs>
            <w:spacing w:after="100" w:before="0" w:line="24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cygvl9toxsv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w:t>
            </w:r>
          </w:hyperlink>
          <w:hyperlink w:anchor="_heading=h.cygvl9toxsv3">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_heading=h.cygvl9toxsv3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Producción de Hidrocarburos</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344"/>
            </w:tabs>
            <w:spacing w:after="100" w:before="0" w:line="240" w:lineRule="auto"/>
            <w:ind w:left="24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qmftoj8zyl6x">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3.5.1.</w:t>
            </w:r>
          </w:hyperlink>
          <w:hyperlink w:anchor="_heading=h.qmftoj8zyl6x">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_heading=h.qmftoj8zyl6x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Petróleo</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344"/>
            </w:tabs>
            <w:spacing w:after="100" w:before="0" w:line="240" w:lineRule="auto"/>
            <w:ind w:left="24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rhonm4k6ee5g">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3.6.1.</w:t>
            </w:r>
          </w:hyperlink>
          <w:hyperlink w:anchor="_heading=h.rhonm4k6ee5g">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_heading=h.rhonm4k6ee5g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Producción de Gas</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344"/>
            </w:tabs>
            <w:spacing w:after="100" w:before="0" w:line="240" w:lineRule="auto"/>
            <w:ind w:left="24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wt8jyyydoda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3.7.1.</w:t>
            </w:r>
          </w:hyperlink>
          <w:hyperlink w:anchor="_heading=h.wt8jyyydoda5">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_heading=h.wt8jyyydoda5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Sector Minero</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344"/>
            </w:tabs>
            <w:spacing w:after="10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7jothnkqjlof">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hyperlink>
          <w:hyperlink w:anchor="_heading=h.7jothnkqjlof">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_heading=h.7jothnkqjlof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Coparticipación a Municipios</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344"/>
            </w:tabs>
            <w:spacing w:after="10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w2otzvs8g211">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hyperlink>
          <w:hyperlink w:anchor="_heading=h.w2otzvs8g211">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_heading=h.w2otzvs8g211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Esquema Ahorro – Inversión – Financiamiento 2026</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344"/>
            </w:tabs>
            <w:spacing w:after="10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9wa3ohdbg27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w:t>
            </w:r>
          </w:hyperlink>
          <w:hyperlink w:anchor="_heading=h.9wa3ohdbg270">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_heading=h.9wa3ohdbg270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Prioridades De Las Políticas Públicas</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344"/>
            </w:tabs>
            <w:spacing w:after="10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ujfz9g3tnvrw">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w:t>
            </w:r>
          </w:hyperlink>
          <w:hyperlink w:anchor="_heading=h.ujfz9g3tnvrw">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_heading=h.ujfz9g3tnvrw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PRESUPUESTO DE RECURSOS Y GASTOS DE LA PROVINCIA</w:t>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344"/>
            </w:tabs>
            <w:spacing w:after="100" w:before="0" w:line="240" w:lineRule="auto"/>
            <w:ind w:left="24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29x9z0dc2b8p">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7.1.</w:t>
            </w:r>
          </w:hyperlink>
          <w:hyperlink w:anchor="_heading=h.29x9z0dc2b8p">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_heading=h.29x9z0dc2b8p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Análisis económico de los principales rubros de recursos</w:t>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344"/>
            </w:tabs>
            <w:spacing w:after="100" w:before="0" w:line="240" w:lineRule="auto"/>
            <w:ind w:left="24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1amrb8e18qh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7.2.</w:t>
            </w:r>
          </w:hyperlink>
          <w:hyperlink w:anchor="_heading=h.1amrb8e18qh6">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_heading=h.1amrb8e18qh6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Análisis Institucional</w:t>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344"/>
            </w:tabs>
            <w:spacing w:after="100" w:before="0" w:line="240" w:lineRule="auto"/>
            <w:ind w:left="24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w4qgwlfvalto">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7.3.</w:t>
            </w:r>
          </w:hyperlink>
          <w:hyperlink w:anchor="_heading=h.w4qgwlfvalto">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_heading=h.w4qgwlfvalto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Análisis del gasto por Finalidad y Función</w:t>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344"/>
            </w:tabs>
            <w:spacing w:after="100" w:before="0" w:line="240" w:lineRule="auto"/>
            <w:ind w:left="24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ds5neuqc5vjj">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7.4.</w:t>
            </w:r>
          </w:hyperlink>
          <w:hyperlink w:anchor="_heading=h.ds5neuqc5vjj">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_heading=h.ds5neuqc5vjj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Análisis del gasto por carácter económico</w:t>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344"/>
            </w:tabs>
            <w:spacing w:after="100" w:before="0" w:line="240" w:lineRule="auto"/>
            <w:ind w:left="24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xtfljja33pv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7.5.</w:t>
            </w:r>
          </w:hyperlink>
          <w:hyperlink w:anchor="_heading=h.xtfljja33pvm">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_heading=h.xtfljja33pvm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Resultados</w:t>
            <w:tab/>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344"/>
            </w:tabs>
            <w:spacing w:after="10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1ksv4uv">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w:t>
            </w:r>
          </w:hyperlink>
          <w:hyperlink w:anchor="_heading=h.1ksv4uv">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Análisis Transversal Del Presupuesto Provincial</w:t>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344"/>
            </w:tabs>
            <w:spacing w:after="100" w:before="0" w:line="240" w:lineRule="auto"/>
            <w:ind w:left="24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eading=h.79v78bppw402">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8.1.</w:t>
            </w:r>
          </w:hyperlink>
          <w:hyperlink w:anchor="_heading=h.79v78bppw402">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_heading=h.79v78bppw402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 Inversión Social En Niñas, Niños Y Adolescentes (NNA)</w:t>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54">
          <w:pPr>
            <w:rPr>
              <w:sz w:val="20"/>
              <w:szCs w:val="2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5">
      <w:pPr>
        <w:rPr>
          <w:sz w:val="20"/>
          <w:szCs w:val="20"/>
        </w:rPr>
      </w:pPr>
      <w:r w:rsidDel="00000000" w:rsidR="00000000" w:rsidRPr="00000000">
        <w:br w:type="page"/>
      </w:r>
      <w:r w:rsidDel="00000000" w:rsidR="00000000" w:rsidRPr="00000000">
        <w:rPr>
          <w:sz w:val="20"/>
          <w:szCs w:val="20"/>
          <w:rtl w:val="0"/>
        </w:rPr>
        <w:t xml:space="preserve">DISPOSICIONES GENERALES</w:t>
      </w:r>
    </w:p>
    <w:p w:rsidR="00000000" w:rsidDel="00000000" w:rsidP="00000000" w:rsidRDefault="00000000" w:rsidRPr="00000000" w14:paraId="00000056">
      <w:pPr>
        <w:pStyle w:val="Heading1"/>
        <w:numPr>
          <w:ilvl w:val="0"/>
          <w:numId w:val="4"/>
        </w:numPr>
        <w:ind w:left="360" w:hanging="360"/>
        <w:rPr>
          <w:rFonts w:ascii="Times New Roman" w:cs="Times New Roman" w:eastAsia="Times New Roman" w:hAnsi="Times New Roman"/>
          <w:color w:val="000000"/>
          <w:sz w:val="20"/>
          <w:szCs w:val="20"/>
        </w:rPr>
      </w:pPr>
      <w:bookmarkStart w:colFirst="0" w:colLast="0" w:name="_heading=h.vgmeojieo8o6" w:id="1"/>
      <w:bookmarkEnd w:id="1"/>
      <w:r w:rsidDel="00000000" w:rsidR="00000000" w:rsidRPr="00000000">
        <w:rPr>
          <w:rFonts w:ascii="Times New Roman" w:cs="Times New Roman" w:eastAsia="Times New Roman" w:hAnsi="Times New Roman"/>
          <w:color w:val="000000"/>
          <w:sz w:val="20"/>
          <w:szCs w:val="20"/>
          <w:rtl w:val="0"/>
        </w:rPr>
        <w:t xml:space="preserve">La Administración Financiera Pública Provincial </w:t>
      </w:r>
    </w:p>
    <w:p w:rsidR="00000000" w:rsidDel="00000000" w:rsidP="00000000" w:rsidRDefault="00000000" w:rsidRPr="00000000" w14:paraId="00000057">
      <w:pPr>
        <w:rPr>
          <w:sz w:val="20"/>
          <w:szCs w:val="20"/>
        </w:rPr>
      </w:pPr>
      <w:r w:rsidDel="00000000" w:rsidR="00000000" w:rsidRPr="00000000">
        <w:rPr>
          <w:rtl w:val="0"/>
        </w:rPr>
      </w:r>
    </w:p>
    <w:p w:rsidR="00000000" w:rsidDel="00000000" w:rsidP="00000000" w:rsidRDefault="00000000" w:rsidRPr="00000000" w14:paraId="00000058">
      <w:pPr>
        <w:pStyle w:val="Heading3"/>
        <w:numPr>
          <w:ilvl w:val="1"/>
          <w:numId w:val="4"/>
        </w:numPr>
        <w:ind w:left="792" w:hanging="432"/>
        <w:rPr>
          <w:color w:val="000000"/>
          <w:sz w:val="20"/>
          <w:szCs w:val="20"/>
        </w:rPr>
      </w:pPr>
      <w:bookmarkStart w:colFirst="0" w:colLast="0" w:name="_heading=h.gq58k0qptoic" w:id="2"/>
      <w:bookmarkEnd w:id="2"/>
      <w:r w:rsidDel="00000000" w:rsidR="00000000" w:rsidRPr="00000000">
        <w:rPr>
          <w:color w:val="000000"/>
          <w:sz w:val="20"/>
          <w:szCs w:val="20"/>
          <w:rtl w:val="0"/>
        </w:rPr>
        <w:t xml:space="preserve">Marco Normativo General</w:t>
      </w:r>
    </w:p>
    <w:p w:rsidR="00000000" w:rsidDel="00000000" w:rsidP="00000000" w:rsidRDefault="00000000" w:rsidRPr="00000000" w14:paraId="00000059">
      <w:pPr>
        <w:rPr>
          <w:sz w:val="20"/>
          <w:szCs w:val="20"/>
        </w:rPr>
      </w:pPr>
      <w:r w:rsidDel="00000000" w:rsidR="00000000" w:rsidRPr="00000000">
        <w:rPr>
          <w:rtl w:val="0"/>
        </w:rPr>
      </w:r>
    </w:p>
    <w:p w:rsidR="00000000" w:rsidDel="00000000" w:rsidP="00000000" w:rsidRDefault="00000000" w:rsidRPr="00000000" w14:paraId="0000005A">
      <w:pPr>
        <w:spacing w:after="240" w:before="240" w:line="360" w:lineRule="auto"/>
        <w:jc w:val="both"/>
        <w:rPr>
          <w:sz w:val="20"/>
          <w:szCs w:val="20"/>
        </w:rPr>
      </w:pPr>
      <w:r w:rsidDel="00000000" w:rsidR="00000000" w:rsidRPr="00000000">
        <w:rPr>
          <w:sz w:val="20"/>
          <w:szCs w:val="20"/>
          <w:rtl w:val="0"/>
        </w:rPr>
        <w:t xml:space="preserve">La Ley N°3.755 de Administración Financiera y Sistemas de Control del Sector Público Provincial, su modificatoria Ley N°3.810 y el Decreto Reglamentario N°1.678/22 establecen los fundamentos, principios y objetivos que rigen la gestión financiera del Estado Provincial. Su finalidad principal es asegurar la regularidad financiera, la legalidad, la economicidad, la eficiencia y la eficacia en la utilización de los recursos públicos, garantizando la transparencia y la rendición de cuentas de los actos de gobierno.</w:t>
      </w:r>
    </w:p>
    <w:p w:rsidR="00000000" w:rsidDel="00000000" w:rsidP="00000000" w:rsidRDefault="00000000" w:rsidRPr="00000000" w14:paraId="0000005B">
      <w:pPr>
        <w:spacing w:after="240" w:before="240" w:line="360" w:lineRule="auto"/>
        <w:jc w:val="both"/>
        <w:rPr>
          <w:sz w:val="20"/>
          <w:szCs w:val="20"/>
        </w:rPr>
      </w:pPr>
      <w:r w:rsidDel="00000000" w:rsidR="00000000" w:rsidRPr="00000000">
        <w:rPr>
          <w:sz w:val="20"/>
          <w:szCs w:val="20"/>
          <w:rtl w:val="0"/>
        </w:rPr>
        <w:t xml:space="preserve">Entre sus objetivos esenciales se destacan:</w:t>
      </w:r>
    </w:p>
    <w:p w:rsidR="00000000" w:rsidDel="00000000" w:rsidP="00000000" w:rsidRDefault="00000000" w:rsidRPr="00000000" w14:paraId="0000005C">
      <w:pPr>
        <w:spacing w:after="240" w:before="240" w:line="360" w:lineRule="auto"/>
        <w:jc w:val="both"/>
        <w:rPr>
          <w:sz w:val="20"/>
          <w:szCs w:val="20"/>
        </w:rPr>
      </w:pPr>
      <w:r w:rsidDel="00000000" w:rsidR="00000000" w:rsidRPr="00000000">
        <w:rPr>
          <w:sz w:val="20"/>
          <w:szCs w:val="20"/>
          <w:rtl w:val="0"/>
        </w:rPr>
        <w:t xml:space="preserve">• Asegurar principios financieros: promover la administración responsable de los fondos públicos bajo criterios de legalidad, eficiencia y eficacia.</w:t>
      </w:r>
    </w:p>
    <w:p w:rsidR="00000000" w:rsidDel="00000000" w:rsidP="00000000" w:rsidRDefault="00000000" w:rsidRPr="00000000" w14:paraId="0000005D">
      <w:pPr>
        <w:spacing w:after="240" w:before="240" w:line="360" w:lineRule="auto"/>
        <w:jc w:val="both"/>
        <w:rPr>
          <w:sz w:val="20"/>
          <w:szCs w:val="20"/>
        </w:rPr>
      </w:pPr>
      <w:r w:rsidDel="00000000" w:rsidR="00000000" w:rsidRPr="00000000">
        <w:rPr>
          <w:sz w:val="20"/>
          <w:szCs w:val="20"/>
          <w:rtl w:val="0"/>
        </w:rPr>
        <w:t xml:space="preserve">• Sistematizar las operaciones financieras: optimizar la programación, ejecución y evaluación de los recursos y gastos del sector público.</w:t>
      </w:r>
    </w:p>
    <w:p w:rsidR="00000000" w:rsidDel="00000000" w:rsidP="00000000" w:rsidRDefault="00000000" w:rsidRPr="00000000" w14:paraId="0000005E">
      <w:pPr>
        <w:spacing w:after="240" w:before="240" w:line="360" w:lineRule="auto"/>
        <w:jc w:val="both"/>
        <w:rPr>
          <w:sz w:val="20"/>
          <w:szCs w:val="20"/>
        </w:rPr>
      </w:pPr>
      <w:r w:rsidDel="00000000" w:rsidR="00000000" w:rsidRPr="00000000">
        <w:rPr>
          <w:sz w:val="20"/>
          <w:szCs w:val="20"/>
          <w:rtl w:val="0"/>
        </w:rPr>
        <w:t xml:space="preserve">• Desarrollar sistemas de información financiera: generar datos confiables y oportunos sobre la situación económica, financiera y patrimonial de todas las jurisdicciones y entidades.</w:t>
      </w:r>
    </w:p>
    <w:p w:rsidR="00000000" w:rsidDel="00000000" w:rsidP="00000000" w:rsidRDefault="00000000" w:rsidRPr="00000000" w14:paraId="0000005F">
      <w:pPr>
        <w:spacing w:after="240" w:before="240" w:line="360" w:lineRule="auto"/>
        <w:jc w:val="both"/>
        <w:rPr>
          <w:sz w:val="20"/>
          <w:szCs w:val="20"/>
        </w:rPr>
      </w:pPr>
      <w:r w:rsidDel="00000000" w:rsidR="00000000" w:rsidRPr="00000000">
        <w:rPr>
          <w:sz w:val="20"/>
          <w:szCs w:val="20"/>
          <w:rtl w:val="0"/>
        </w:rPr>
        <w:t xml:space="preserve">• Implementar sistemas contables y de control: atribuir a cada jurisdicción la responsabilidad de mantener registros contables integrados y mecanismos de control interno, incluyendo auditoría y evaluación de resultados.</w:t>
      </w:r>
    </w:p>
    <w:p w:rsidR="00000000" w:rsidDel="00000000" w:rsidP="00000000" w:rsidRDefault="00000000" w:rsidRPr="00000000" w14:paraId="00000060">
      <w:pPr>
        <w:spacing w:after="240" w:before="240" w:line="360" w:lineRule="auto"/>
        <w:jc w:val="both"/>
        <w:rPr>
          <w:sz w:val="20"/>
          <w:szCs w:val="20"/>
        </w:rPr>
      </w:pPr>
      <w:r w:rsidDel="00000000" w:rsidR="00000000" w:rsidRPr="00000000">
        <w:rPr>
          <w:sz w:val="20"/>
          <w:szCs w:val="20"/>
          <w:rtl w:val="0"/>
        </w:rPr>
        <w:t xml:space="preserve">En cumplimiento del Artículo 22 y Artículo 24 de la Ley N°3.755, el Poder Ejecutivo Provincial eleva anualmente al Poder Legislativo el Proyecto de Ley de Presupuesto General, conforme a las competencias establecidas en los Artículos 104 y 119 de la Constitución Provincial.</w:t>
      </w:r>
    </w:p>
    <w:p w:rsidR="00000000" w:rsidDel="00000000" w:rsidP="00000000" w:rsidRDefault="00000000" w:rsidRPr="00000000" w14:paraId="00000061">
      <w:pPr>
        <w:pStyle w:val="Heading3"/>
        <w:numPr>
          <w:ilvl w:val="1"/>
          <w:numId w:val="4"/>
        </w:numPr>
        <w:ind w:left="792" w:hanging="432"/>
        <w:rPr>
          <w:color w:val="000000"/>
          <w:sz w:val="20"/>
          <w:szCs w:val="20"/>
        </w:rPr>
      </w:pPr>
      <w:bookmarkStart w:colFirst="0" w:colLast="0" w:name="_heading=h.3g2swwss0zcv" w:id="3"/>
      <w:bookmarkEnd w:id="3"/>
      <w:r w:rsidDel="00000000" w:rsidR="00000000" w:rsidRPr="00000000">
        <w:rPr>
          <w:color w:val="000000"/>
          <w:sz w:val="20"/>
          <w:szCs w:val="20"/>
          <w:rtl w:val="0"/>
        </w:rPr>
        <w:t xml:space="preserve">Régimen de Responsabilidad Fiscal</w:t>
      </w:r>
    </w:p>
    <w:p w:rsidR="00000000" w:rsidDel="00000000" w:rsidP="00000000" w:rsidRDefault="00000000" w:rsidRPr="00000000" w14:paraId="00000062">
      <w:pPr>
        <w:rPr>
          <w:sz w:val="20"/>
          <w:szCs w:val="20"/>
        </w:rPr>
      </w:pPr>
      <w:r w:rsidDel="00000000" w:rsidR="00000000" w:rsidRPr="00000000">
        <w:rPr>
          <w:rtl w:val="0"/>
        </w:rPr>
      </w:r>
    </w:p>
    <w:p w:rsidR="00000000" w:rsidDel="00000000" w:rsidP="00000000" w:rsidRDefault="00000000" w:rsidRPr="00000000" w14:paraId="00000063">
      <w:pPr>
        <w:spacing w:after="240" w:before="240" w:line="360" w:lineRule="auto"/>
        <w:jc w:val="both"/>
        <w:rPr>
          <w:sz w:val="20"/>
          <w:szCs w:val="20"/>
        </w:rPr>
      </w:pPr>
      <w:r w:rsidDel="00000000" w:rsidR="00000000" w:rsidRPr="00000000">
        <w:rPr>
          <w:sz w:val="20"/>
          <w:szCs w:val="20"/>
          <w:rtl w:val="0"/>
        </w:rPr>
        <w:t xml:space="preserve">La Provincia de Santa Cruz adhiere al Régimen Federal de Responsabilidad Fiscal, en concordancia con la Ley Nacional N°25.917 y la Ley Provincial N°2.733, entre otras disposiciones complementarias. Dicha adhesión implica el compromiso de la administración provincial de asegurar la sostenibilidad fiscal, la transparencia de la información y la eficiencia del gasto público, en el marco de los principios establecidos por la Ley N°3.755.</w:t>
      </w:r>
    </w:p>
    <w:p w:rsidR="00000000" w:rsidDel="00000000" w:rsidP="00000000" w:rsidRDefault="00000000" w:rsidRPr="00000000" w14:paraId="00000064">
      <w:pPr>
        <w:pStyle w:val="Heading3"/>
        <w:numPr>
          <w:ilvl w:val="1"/>
          <w:numId w:val="4"/>
        </w:numPr>
        <w:ind w:left="792" w:hanging="432"/>
        <w:rPr>
          <w:color w:val="000000"/>
          <w:sz w:val="20"/>
          <w:szCs w:val="20"/>
        </w:rPr>
      </w:pPr>
      <w:bookmarkStart w:colFirst="0" w:colLast="0" w:name="_heading=h.570mk9jwg3fv" w:id="4"/>
      <w:bookmarkEnd w:id="4"/>
      <w:r w:rsidDel="00000000" w:rsidR="00000000" w:rsidRPr="00000000">
        <w:rPr>
          <w:color w:val="000000"/>
          <w:sz w:val="20"/>
          <w:szCs w:val="20"/>
          <w:rtl w:val="0"/>
        </w:rPr>
        <w:t xml:space="preserve">Organización Presupuestaria y Gestión Financiera</w:t>
      </w:r>
    </w:p>
    <w:p w:rsidR="00000000" w:rsidDel="00000000" w:rsidP="00000000" w:rsidRDefault="00000000" w:rsidRPr="00000000" w14:paraId="00000065">
      <w:pPr>
        <w:spacing w:after="240" w:before="240" w:line="360" w:lineRule="auto"/>
        <w:jc w:val="both"/>
        <w:rPr>
          <w:sz w:val="20"/>
          <w:szCs w:val="20"/>
        </w:rPr>
      </w:pPr>
      <w:r w:rsidDel="00000000" w:rsidR="00000000" w:rsidRPr="00000000">
        <w:rPr>
          <w:sz w:val="20"/>
          <w:szCs w:val="20"/>
          <w:rtl w:val="0"/>
        </w:rPr>
        <w:t xml:space="preserve">La administración financiera provincial se estructura en torno a un Sistema Integrado de Administración Financiera Pública, previsto en el Artículo 4° de la Ley N°3.755. Este sistema articula las áreas de presupuesto, tesorería, contabilidad, crédito público y control interno, promoviendo una gestión coordinada de las operaciones financieras y permitiendo el acceso a información confiable para la toma de decisiones y la evaluación de la gestión pública.</w:t>
      </w:r>
    </w:p>
    <w:p w:rsidR="00000000" w:rsidDel="00000000" w:rsidP="00000000" w:rsidRDefault="00000000" w:rsidRPr="00000000" w14:paraId="00000066">
      <w:pPr>
        <w:pStyle w:val="Heading3"/>
        <w:numPr>
          <w:ilvl w:val="1"/>
          <w:numId w:val="4"/>
        </w:numPr>
        <w:ind w:left="792" w:hanging="432"/>
        <w:rPr>
          <w:color w:val="000000"/>
          <w:sz w:val="20"/>
          <w:szCs w:val="20"/>
        </w:rPr>
      </w:pPr>
      <w:bookmarkStart w:colFirst="0" w:colLast="0" w:name="_heading=h.jp53nnfynpix" w:id="5"/>
      <w:bookmarkEnd w:id="5"/>
      <w:r w:rsidDel="00000000" w:rsidR="00000000" w:rsidRPr="00000000">
        <w:rPr>
          <w:color w:val="000000"/>
          <w:sz w:val="20"/>
          <w:szCs w:val="20"/>
          <w:rtl w:val="0"/>
        </w:rPr>
        <w:t xml:space="preserve"> Responsabilidad y Supervisión del Sistema Financiero</w:t>
      </w:r>
    </w:p>
    <w:p w:rsidR="00000000" w:rsidDel="00000000" w:rsidP="00000000" w:rsidRDefault="00000000" w:rsidRPr="00000000" w14:paraId="00000067">
      <w:pPr>
        <w:spacing w:after="240" w:before="240" w:line="360" w:lineRule="auto"/>
        <w:jc w:val="both"/>
        <w:rPr>
          <w:sz w:val="20"/>
          <w:szCs w:val="20"/>
        </w:rPr>
      </w:pPr>
      <w:r w:rsidDel="00000000" w:rsidR="00000000" w:rsidRPr="00000000">
        <w:rPr>
          <w:sz w:val="20"/>
          <w:szCs w:val="20"/>
          <w:rtl w:val="0"/>
        </w:rPr>
        <w:t xml:space="preserve">Conforme al Artículo 6° de la Ley N°3.755, la Secretaría de Estado de Hacienda y Finanzas es el órgano coordinador y responsable de supervisar los sistemas de administración financiera del sector público provincial. Asimismo, el Artículo 7° distingue los sistemas de control interno —a cargo de la Contaduría General de la Provincia como Órgano Rector— y el control externo, ejercido por el Tribunal de Cuentas, ambos orientados a verificar el cumplimiento de los principios de legalidad, eficiencia y responsabilidad en la gestión de los recursos públicos.</w:t>
      </w:r>
    </w:p>
    <w:p w:rsidR="00000000" w:rsidDel="00000000" w:rsidP="00000000" w:rsidRDefault="00000000" w:rsidRPr="00000000" w14:paraId="00000068">
      <w:pPr>
        <w:pStyle w:val="Heading3"/>
        <w:numPr>
          <w:ilvl w:val="1"/>
          <w:numId w:val="4"/>
        </w:numPr>
        <w:ind w:left="792" w:hanging="432"/>
        <w:rPr>
          <w:color w:val="000000"/>
          <w:sz w:val="20"/>
          <w:szCs w:val="20"/>
        </w:rPr>
      </w:pPr>
      <w:bookmarkStart w:colFirst="0" w:colLast="0" w:name="_heading=h.3ytjo3tf0wxs" w:id="6"/>
      <w:bookmarkEnd w:id="6"/>
      <w:r w:rsidDel="00000000" w:rsidR="00000000" w:rsidRPr="00000000">
        <w:rPr>
          <w:color w:val="000000"/>
          <w:sz w:val="20"/>
          <w:szCs w:val="20"/>
          <w:rtl w:val="0"/>
        </w:rPr>
        <w:t xml:space="preserve"> Definiciones de las Estructuras Organizativas</w:t>
      </w:r>
    </w:p>
    <w:p w:rsidR="00000000" w:rsidDel="00000000" w:rsidP="00000000" w:rsidRDefault="00000000" w:rsidRPr="00000000" w14:paraId="00000069">
      <w:pPr>
        <w:spacing w:after="240" w:before="240" w:line="360" w:lineRule="auto"/>
        <w:jc w:val="both"/>
        <w:rPr>
          <w:sz w:val="20"/>
          <w:szCs w:val="20"/>
        </w:rPr>
      </w:pPr>
      <w:r w:rsidDel="00000000" w:rsidR="00000000" w:rsidRPr="00000000">
        <w:rPr>
          <w:sz w:val="20"/>
          <w:szCs w:val="20"/>
          <w:rtl w:val="0"/>
        </w:rPr>
        <w:t xml:space="preserve">De acuerdo con el Artículo 9° de la Ley N°3.755, las entidades que integran el Sector Público Provincial se clasifican en:</w:t>
      </w:r>
    </w:p>
    <w:p w:rsidR="00000000" w:rsidDel="00000000" w:rsidP="00000000" w:rsidRDefault="00000000" w:rsidRPr="00000000" w14:paraId="0000006A">
      <w:pPr>
        <w:spacing w:after="240" w:before="240" w:line="360" w:lineRule="auto"/>
        <w:jc w:val="both"/>
        <w:rPr>
          <w:sz w:val="20"/>
          <w:szCs w:val="20"/>
        </w:rPr>
      </w:pPr>
      <w:r w:rsidDel="00000000" w:rsidR="00000000" w:rsidRPr="00000000">
        <w:rPr>
          <w:sz w:val="20"/>
          <w:szCs w:val="20"/>
          <w:rtl w:val="0"/>
        </w:rPr>
        <w:t xml:space="preserve">• Jurisdicciones: organismos sin personería jurídica que representan los poderes establecidos por la Constitución Provincial.</w:t>
      </w:r>
    </w:p>
    <w:p w:rsidR="00000000" w:rsidDel="00000000" w:rsidP="00000000" w:rsidRDefault="00000000" w:rsidRPr="00000000" w14:paraId="0000006B">
      <w:pPr>
        <w:spacing w:after="240" w:before="240" w:line="360" w:lineRule="auto"/>
        <w:jc w:val="both"/>
        <w:rPr>
          <w:sz w:val="20"/>
          <w:szCs w:val="20"/>
        </w:rPr>
      </w:pPr>
      <w:r w:rsidDel="00000000" w:rsidR="00000000" w:rsidRPr="00000000">
        <w:rPr>
          <w:sz w:val="20"/>
          <w:szCs w:val="20"/>
          <w:rtl w:val="0"/>
        </w:rPr>
        <w:t xml:space="preserve">• Administración Central: integrada por los poderes Ejecutivo, Legislativo y Judicial, junto con organismos dependientes, financiados con recursos del Tesoro Provincial.</w:t>
      </w:r>
    </w:p>
    <w:p w:rsidR="00000000" w:rsidDel="00000000" w:rsidP="00000000" w:rsidRDefault="00000000" w:rsidRPr="00000000" w14:paraId="0000006C">
      <w:pPr>
        <w:spacing w:after="240" w:before="240" w:line="360" w:lineRule="auto"/>
        <w:jc w:val="both"/>
        <w:rPr>
          <w:sz w:val="20"/>
          <w:szCs w:val="20"/>
        </w:rPr>
      </w:pPr>
      <w:r w:rsidDel="00000000" w:rsidR="00000000" w:rsidRPr="00000000">
        <w:rPr>
          <w:sz w:val="20"/>
          <w:szCs w:val="20"/>
          <w:rtl w:val="0"/>
        </w:rPr>
        <w:t xml:space="preserve">• Entidades Descentralizadas: organismos con personería jurídica y patrimonio propio, dependientes del Poder Ejecutivo Provincial, financiados con recursos propios y/o aportes del Tesoro.</w:t>
      </w:r>
    </w:p>
    <w:p w:rsidR="00000000" w:rsidDel="00000000" w:rsidP="00000000" w:rsidRDefault="00000000" w:rsidRPr="00000000" w14:paraId="0000006D">
      <w:pPr>
        <w:spacing w:after="240" w:before="240" w:line="360" w:lineRule="auto"/>
        <w:jc w:val="both"/>
        <w:rPr>
          <w:sz w:val="20"/>
          <w:szCs w:val="20"/>
        </w:rPr>
      </w:pPr>
      <w:r w:rsidDel="00000000" w:rsidR="00000000" w:rsidRPr="00000000">
        <w:rPr>
          <w:sz w:val="20"/>
          <w:szCs w:val="20"/>
          <w:rtl w:val="0"/>
        </w:rPr>
        <w:t xml:space="preserve">• Entidades Autárquicas: organismos con personería jurídica, patrimonio propio y autonomía funcional, financiados principalmente con recursos propios.</w:t>
      </w:r>
    </w:p>
    <w:p w:rsidR="00000000" w:rsidDel="00000000" w:rsidP="00000000" w:rsidRDefault="00000000" w:rsidRPr="00000000" w14:paraId="0000006E">
      <w:pPr>
        <w:pStyle w:val="Heading3"/>
        <w:numPr>
          <w:ilvl w:val="1"/>
          <w:numId w:val="4"/>
        </w:numPr>
        <w:ind w:left="792" w:hanging="432"/>
        <w:rPr>
          <w:color w:val="000000"/>
          <w:sz w:val="20"/>
          <w:szCs w:val="20"/>
        </w:rPr>
      </w:pPr>
      <w:bookmarkStart w:colFirst="0" w:colLast="0" w:name="_heading=h.9mkett5eiei0" w:id="7"/>
      <w:bookmarkEnd w:id="7"/>
      <w:r w:rsidDel="00000000" w:rsidR="00000000" w:rsidRPr="00000000">
        <w:rPr>
          <w:color w:val="000000"/>
          <w:sz w:val="20"/>
          <w:szCs w:val="20"/>
          <w:rtl w:val="0"/>
        </w:rPr>
        <w:t xml:space="preserve"> Innovación Tecnológica en la Gestión Presupuestaria</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sz w:val="20"/>
          <w:szCs w:val="20"/>
          <w:rtl w:val="0"/>
        </w:rPr>
        <w:t xml:space="preserve">El Ministerio de Economía, Finanzas e Infraestructura, como autoridad de aplicación del sistema financiero, impulsa la modernización e integración tecnológica de los procesos presupuestarios. A través del Sistema Integrado de Información Financiera (e-SIDIF), se promueve una administración pública moderna, transparente y digital, que permite la trazabilidad de las operaciones y la difusión de información financiera de manera oportuna y segura. Este desarrollo tecnológico fortalece la rendición de cuentas, la transparencia fiscal y el acceso ciudadano a la información pública, en concordancia con los principios de la Ley N°3.755.</w:t>
      </w:r>
    </w:p>
    <w:p w:rsidR="00000000" w:rsidDel="00000000" w:rsidP="00000000" w:rsidRDefault="00000000" w:rsidRPr="00000000" w14:paraId="00000070">
      <w:pPr>
        <w:pStyle w:val="Heading1"/>
        <w:numPr>
          <w:ilvl w:val="0"/>
          <w:numId w:val="4"/>
        </w:numPr>
        <w:ind w:left="360" w:hanging="360"/>
        <w:rPr>
          <w:rFonts w:ascii="Times New Roman" w:cs="Times New Roman" w:eastAsia="Times New Roman" w:hAnsi="Times New Roman"/>
          <w:color w:val="000000"/>
          <w:sz w:val="20"/>
          <w:szCs w:val="20"/>
        </w:rPr>
      </w:pPr>
      <w:bookmarkStart w:colFirst="0" w:colLast="0" w:name="_heading=h.rtid1qapt3n8" w:id="8"/>
      <w:bookmarkEnd w:id="8"/>
      <w:r w:rsidDel="00000000" w:rsidR="00000000" w:rsidRPr="00000000">
        <w:rPr>
          <w:rFonts w:ascii="Times New Roman" w:cs="Times New Roman" w:eastAsia="Times New Roman" w:hAnsi="Times New Roman"/>
          <w:color w:val="000000"/>
          <w:sz w:val="20"/>
          <w:szCs w:val="20"/>
          <w:rtl w:val="0"/>
        </w:rPr>
        <w:t xml:space="preserve">Marco Financiero global y análisis de la situación económico-financiera</w:t>
      </w:r>
    </w:p>
    <w:p w:rsidR="00000000" w:rsidDel="00000000" w:rsidP="00000000" w:rsidRDefault="00000000" w:rsidRPr="00000000" w14:paraId="00000071">
      <w:pPr>
        <w:pStyle w:val="Heading3"/>
        <w:numPr>
          <w:ilvl w:val="1"/>
          <w:numId w:val="4"/>
        </w:numPr>
        <w:ind w:left="792" w:hanging="432"/>
        <w:rPr>
          <w:color w:val="000000"/>
          <w:sz w:val="20"/>
          <w:szCs w:val="20"/>
        </w:rPr>
      </w:pPr>
      <w:bookmarkStart w:colFirst="0" w:colLast="0" w:name="_heading=h.lz4cyzqaoce4" w:id="9"/>
      <w:bookmarkEnd w:id="9"/>
      <w:r w:rsidDel="00000000" w:rsidR="00000000" w:rsidRPr="00000000">
        <w:rPr>
          <w:color w:val="000000"/>
          <w:sz w:val="20"/>
          <w:szCs w:val="20"/>
          <w:rtl w:val="0"/>
        </w:rPr>
        <w:t xml:space="preserve">Contexto Macroeconómico Nacional 2025</w:t>
      </w:r>
    </w:p>
    <w:p w:rsidR="00000000" w:rsidDel="00000000" w:rsidP="00000000" w:rsidRDefault="00000000" w:rsidRPr="00000000" w14:paraId="00000072">
      <w:pPr>
        <w:pStyle w:val="Heading3"/>
        <w:numPr>
          <w:ilvl w:val="1"/>
          <w:numId w:val="4"/>
        </w:numPr>
        <w:ind w:left="792" w:hanging="432"/>
        <w:rPr>
          <w:color w:val="000000"/>
          <w:sz w:val="20"/>
          <w:szCs w:val="20"/>
        </w:rPr>
      </w:pPr>
      <w:bookmarkStart w:colFirst="0" w:colLast="0" w:name="_heading=h.z8cg3rfcrj5" w:id="10"/>
      <w:bookmarkEnd w:id="10"/>
      <w:r w:rsidDel="00000000" w:rsidR="00000000" w:rsidRPr="00000000">
        <w:rPr>
          <w:color w:val="000000"/>
          <w:sz w:val="20"/>
          <w:szCs w:val="20"/>
          <w:rtl w:val="0"/>
        </w:rPr>
        <w:t xml:space="preserve">Contexto internacional </w:t>
      </w:r>
    </w:p>
    <w:p w:rsidR="00000000" w:rsidDel="00000000" w:rsidP="00000000" w:rsidRDefault="00000000" w:rsidRPr="00000000" w14:paraId="00000073">
      <w:pPr>
        <w:spacing w:after="240" w:before="240" w:line="360" w:lineRule="auto"/>
        <w:jc w:val="both"/>
        <w:rPr>
          <w:sz w:val="20"/>
          <w:szCs w:val="20"/>
        </w:rPr>
      </w:pPr>
      <w:r w:rsidDel="00000000" w:rsidR="00000000" w:rsidRPr="00000000">
        <w:rPr>
          <w:sz w:val="20"/>
          <w:szCs w:val="20"/>
          <w:rtl w:val="0"/>
        </w:rPr>
        <w:t xml:space="preserve">El panorama global al cierre de 2025 muestra menor crecimiento y mayor volatilidad financiera, con efectos directos sobre los términos de intercambio y el acceso al financiamiento para economías emergentes como la Argentina, y por extensión para la Provincia de Santa Cruz. Según el WEO de octubre de 2025, el crecimiento mundial se </w:t>
      </w:r>
      <w:r w:rsidDel="00000000" w:rsidR="00000000" w:rsidRPr="00000000">
        <w:rPr>
          <w:sz w:val="20"/>
          <w:szCs w:val="20"/>
          <w:rtl w:val="0"/>
        </w:rPr>
        <w:t xml:space="preserve">moderaría</w:t>
      </w:r>
      <w:r w:rsidDel="00000000" w:rsidR="00000000" w:rsidRPr="00000000">
        <w:rPr>
          <w:sz w:val="20"/>
          <w:szCs w:val="20"/>
          <w:rtl w:val="0"/>
        </w:rPr>
        <w:t xml:space="preserve"> a 3,2% en 2025 y 3,1% en 2026, con avances de 1,5% en economías avanzadas y algo arriba de 4% en emergentes. </w:t>
      </w:r>
    </w:p>
    <w:p w:rsidR="00000000" w:rsidDel="00000000" w:rsidP="00000000" w:rsidRDefault="00000000" w:rsidRPr="00000000" w14:paraId="00000074">
      <w:pPr>
        <w:spacing w:after="240" w:before="240" w:line="360" w:lineRule="auto"/>
        <w:jc w:val="both"/>
        <w:rPr>
          <w:sz w:val="20"/>
          <w:szCs w:val="20"/>
        </w:rPr>
      </w:pPr>
      <w:r w:rsidDel="00000000" w:rsidR="00000000" w:rsidRPr="00000000">
        <w:rPr>
          <w:rtl w:val="0"/>
        </w:rPr>
      </w:r>
    </w:p>
    <w:p w:rsidR="00000000" w:rsidDel="00000000" w:rsidP="00000000" w:rsidRDefault="00000000" w:rsidRPr="00000000" w14:paraId="00000075">
      <w:pPr>
        <w:spacing w:after="240" w:before="240" w:line="360" w:lineRule="auto"/>
        <w:jc w:val="both"/>
        <w:rPr>
          <w:sz w:val="20"/>
          <w:szCs w:val="20"/>
        </w:rPr>
      </w:pPr>
      <w:r w:rsidDel="00000000" w:rsidR="00000000" w:rsidRPr="00000000">
        <w:rPr>
          <w:rtl w:val="0"/>
        </w:rPr>
      </w:r>
    </w:p>
    <w:tbl>
      <w:tblPr>
        <w:tblStyle w:val="Table1"/>
        <w:tblW w:w="5835.0" w:type="dxa"/>
        <w:jc w:val="left"/>
        <w:tblInd w:w="132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00"/>
        <w:gridCol w:w="1065"/>
        <w:gridCol w:w="1170"/>
        <w:tblGridChange w:id="0">
          <w:tblGrid>
            <w:gridCol w:w="3600"/>
            <w:gridCol w:w="1065"/>
            <w:gridCol w:w="1170"/>
          </w:tblGrid>
        </w:tblGridChange>
      </w:tblGrid>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shd w:fill="8db3e2" w:val="clear"/>
            <w:tcMar>
              <w:top w:w="0.0" w:type="dxa"/>
              <w:left w:w="100.0" w:type="dxa"/>
              <w:bottom w:w="0.0" w:type="dxa"/>
              <w:right w:w="100.0" w:type="dxa"/>
            </w:tcMar>
          </w:tcPr>
          <w:p w:rsidR="00000000" w:rsidDel="00000000" w:rsidP="00000000" w:rsidRDefault="00000000" w:rsidRPr="00000000" w14:paraId="00000076">
            <w:pPr>
              <w:spacing w:line="360" w:lineRule="auto"/>
              <w:jc w:val="both"/>
              <w:rPr>
                <w:b w:val="1"/>
                <w:bCs w:val="1"/>
                <w:sz w:val="20"/>
                <w:szCs w:val="20"/>
              </w:rPr>
            </w:pPr>
            <w:r w:rsidDel="00000000" w:rsidR="00000000" w:rsidRPr="00000000">
              <w:rPr>
                <w:b w:val="1"/>
                <w:bCs w:val="1"/>
                <w:sz w:val="20"/>
                <w:szCs w:val="20"/>
                <w:rtl w:val="0"/>
              </w:rPr>
              <w:t xml:space="preserve">País/Zona</w:t>
            </w:r>
          </w:p>
        </w:tc>
        <w:tc>
          <w:tcPr>
            <w:tcBorders>
              <w:top w:color="000000" w:space="0" w:sz="7" w:val="single"/>
              <w:left w:color="000000" w:space="0" w:sz="0" w:val="nil"/>
              <w:bottom w:color="000000" w:space="0" w:sz="7" w:val="single"/>
              <w:right w:color="000000" w:space="0" w:sz="7" w:val="single"/>
            </w:tcBorders>
            <w:shd w:fill="8db3e2" w:val="clear"/>
            <w:tcMar>
              <w:top w:w="0.0" w:type="dxa"/>
              <w:left w:w="100.0" w:type="dxa"/>
              <w:bottom w:w="0.0" w:type="dxa"/>
              <w:right w:w="100.0" w:type="dxa"/>
            </w:tcMar>
          </w:tcPr>
          <w:p w:rsidR="00000000" w:rsidDel="00000000" w:rsidP="00000000" w:rsidRDefault="00000000" w:rsidRPr="00000000" w14:paraId="00000077">
            <w:pPr>
              <w:spacing w:line="360" w:lineRule="auto"/>
              <w:jc w:val="right"/>
              <w:rPr>
                <w:b w:val="1"/>
                <w:bCs w:val="1"/>
                <w:sz w:val="20"/>
                <w:szCs w:val="20"/>
              </w:rPr>
            </w:pPr>
            <w:r w:rsidDel="00000000" w:rsidR="00000000" w:rsidRPr="00000000">
              <w:rPr>
                <w:b w:val="1"/>
                <w:bCs w:val="1"/>
                <w:sz w:val="20"/>
                <w:szCs w:val="20"/>
                <w:rtl w:val="0"/>
              </w:rPr>
              <w:t xml:space="preserve">2025</w:t>
            </w:r>
          </w:p>
        </w:tc>
        <w:tc>
          <w:tcPr>
            <w:tcBorders>
              <w:top w:color="000000" w:space="0" w:sz="7" w:val="single"/>
              <w:left w:color="000000" w:space="0" w:sz="0" w:val="nil"/>
              <w:bottom w:color="000000" w:space="0" w:sz="7" w:val="single"/>
              <w:right w:color="000000" w:space="0" w:sz="7" w:val="single"/>
            </w:tcBorders>
            <w:shd w:fill="8db3e2" w:val="clear"/>
            <w:tcMar>
              <w:top w:w="0.0" w:type="dxa"/>
              <w:left w:w="100.0" w:type="dxa"/>
              <w:bottom w:w="0.0" w:type="dxa"/>
              <w:right w:w="100.0" w:type="dxa"/>
            </w:tcMar>
          </w:tcPr>
          <w:p w:rsidR="00000000" w:rsidDel="00000000" w:rsidP="00000000" w:rsidRDefault="00000000" w:rsidRPr="00000000" w14:paraId="00000078">
            <w:pPr>
              <w:spacing w:line="360" w:lineRule="auto"/>
              <w:jc w:val="right"/>
              <w:rPr>
                <w:b w:val="1"/>
                <w:bCs w:val="1"/>
                <w:sz w:val="20"/>
                <w:szCs w:val="20"/>
              </w:rPr>
            </w:pPr>
            <w:r w:rsidDel="00000000" w:rsidR="00000000" w:rsidRPr="00000000">
              <w:rPr>
                <w:b w:val="1"/>
                <w:bCs w:val="1"/>
                <w:sz w:val="20"/>
                <w:szCs w:val="20"/>
                <w:rtl w:val="0"/>
              </w:rPr>
              <w:t xml:space="preserve">2026</w:t>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79">
            <w:pPr>
              <w:spacing w:line="360" w:lineRule="auto"/>
              <w:jc w:val="both"/>
              <w:rPr>
                <w:sz w:val="20"/>
                <w:szCs w:val="20"/>
              </w:rPr>
            </w:pPr>
            <w:r w:rsidDel="00000000" w:rsidR="00000000" w:rsidRPr="00000000">
              <w:rPr>
                <w:sz w:val="20"/>
                <w:szCs w:val="20"/>
                <w:rtl w:val="0"/>
              </w:rPr>
              <w:t xml:space="preserve">Economía Mundial</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7A">
            <w:pPr>
              <w:spacing w:line="360" w:lineRule="auto"/>
              <w:jc w:val="right"/>
              <w:rPr>
                <w:sz w:val="20"/>
                <w:szCs w:val="20"/>
              </w:rPr>
            </w:pPr>
            <w:r w:rsidDel="00000000" w:rsidR="00000000" w:rsidRPr="00000000">
              <w:rPr>
                <w:sz w:val="20"/>
                <w:szCs w:val="20"/>
                <w:rtl w:val="0"/>
              </w:rPr>
              <w:t xml:space="preserve">3,2%</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7B">
            <w:pPr>
              <w:spacing w:line="360" w:lineRule="auto"/>
              <w:jc w:val="right"/>
              <w:rPr>
                <w:sz w:val="20"/>
                <w:szCs w:val="20"/>
              </w:rPr>
            </w:pPr>
            <w:r w:rsidDel="00000000" w:rsidR="00000000" w:rsidRPr="00000000">
              <w:rPr>
                <w:sz w:val="20"/>
                <w:szCs w:val="20"/>
                <w:rtl w:val="0"/>
              </w:rPr>
              <w:t xml:space="preserve">3,1%</w:t>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7C">
            <w:pPr>
              <w:spacing w:line="360" w:lineRule="auto"/>
              <w:jc w:val="both"/>
              <w:rPr>
                <w:sz w:val="20"/>
                <w:szCs w:val="20"/>
              </w:rPr>
            </w:pPr>
            <w:r w:rsidDel="00000000" w:rsidR="00000000" w:rsidRPr="00000000">
              <w:rPr>
                <w:sz w:val="20"/>
                <w:szCs w:val="20"/>
                <w:rtl w:val="0"/>
              </w:rPr>
              <w:t xml:space="preserve">Estados Unidos</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7D">
            <w:pPr>
              <w:spacing w:line="360" w:lineRule="auto"/>
              <w:jc w:val="right"/>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7E">
            <w:pPr>
              <w:spacing w:line="360" w:lineRule="auto"/>
              <w:jc w:val="right"/>
              <w:rPr>
                <w:sz w:val="20"/>
                <w:szCs w:val="20"/>
              </w:rPr>
            </w:pPr>
            <w:r w:rsidDel="00000000" w:rsidR="00000000" w:rsidRPr="00000000">
              <w:rPr>
                <w:sz w:val="20"/>
                <w:szCs w:val="20"/>
                <w:rtl w:val="0"/>
              </w:rPr>
              <w:t xml:space="preserve">2,1%</w:t>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7F">
            <w:pPr>
              <w:spacing w:line="360" w:lineRule="auto"/>
              <w:jc w:val="both"/>
              <w:rPr>
                <w:sz w:val="20"/>
                <w:szCs w:val="20"/>
              </w:rPr>
            </w:pPr>
            <w:r w:rsidDel="00000000" w:rsidR="00000000" w:rsidRPr="00000000">
              <w:rPr>
                <w:sz w:val="20"/>
                <w:szCs w:val="20"/>
                <w:rtl w:val="0"/>
              </w:rPr>
              <w:t xml:space="preserve">China</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80">
            <w:pPr>
              <w:spacing w:line="360" w:lineRule="auto"/>
              <w:jc w:val="right"/>
              <w:rPr>
                <w:sz w:val="20"/>
                <w:szCs w:val="20"/>
              </w:rPr>
            </w:pPr>
            <w:r w:rsidDel="00000000" w:rsidR="00000000" w:rsidRPr="00000000">
              <w:rPr>
                <w:sz w:val="20"/>
                <w:szCs w:val="20"/>
                <w:rtl w:val="0"/>
              </w:rPr>
              <w:t xml:space="preserve">4,8%</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81">
            <w:pPr>
              <w:spacing w:line="360" w:lineRule="auto"/>
              <w:jc w:val="right"/>
              <w:rPr>
                <w:sz w:val="20"/>
                <w:szCs w:val="20"/>
              </w:rPr>
            </w:pPr>
            <w:r w:rsidDel="00000000" w:rsidR="00000000" w:rsidRPr="00000000">
              <w:rPr>
                <w:sz w:val="20"/>
                <w:szCs w:val="20"/>
                <w:rtl w:val="0"/>
              </w:rPr>
              <w:t xml:space="preserve">4,2%</w:t>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82">
            <w:pPr>
              <w:spacing w:line="360" w:lineRule="auto"/>
              <w:jc w:val="both"/>
              <w:rPr>
                <w:sz w:val="20"/>
                <w:szCs w:val="20"/>
              </w:rPr>
            </w:pPr>
            <w:r w:rsidDel="00000000" w:rsidR="00000000" w:rsidRPr="00000000">
              <w:rPr>
                <w:sz w:val="20"/>
                <w:szCs w:val="20"/>
                <w:rtl w:val="0"/>
              </w:rPr>
              <w:t xml:space="preserve">América Latina y el Caribe</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83">
            <w:pPr>
              <w:spacing w:line="360" w:lineRule="auto"/>
              <w:jc w:val="right"/>
              <w:rPr>
                <w:sz w:val="20"/>
                <w:szCs w:val="20"/>
              </w:rPr>
            </w:pPr>
            <w:r w:rsidDel="00000000" w:rsidR="00000000" w:rsidRPr="00000000">
              <w:rPr>
                <w:sz w:val="20"/>
                <w:szCs w:val="20"/>
                <w:rtl w:val="0"/>
              </w:rPr>
              <w:t xml:space="preserve">2,4%</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84">
            <w:pPr>
              <w:spacing w:line="360" w:lineRule="auto"/>
              <w:jc w:val="right"/>
              <w:rPr>
                <w:sz w:val="20"/>
                <w:szCs w:val="20"/>
              </w:rPr>
            </w:pPr>
            <w:r w:rsidDel="00000000" w:rsidR="00000000" w:rsidRPr="00000000">
              <w:rPr>
                <w:sz w:val="20"/>
                <w:szCs w:val="20"/>
                <w:rtl w:val="0"/>
              </w:rPr>
              <w:t xml:space="preserve">2,3%</w:t>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85">
            <w:pPr>
              <w:spacing w:line="360" w:lineRule="auto"/>
              <w:jc w:val="both"/>
              <w:rPr>
                <w:sz w:val="20"/>
                <w:szCs w:val="20"/>
              </w:rPr>
            </w:pPr>
            <w:r w:rsidDel="00000000" w:rsidR="00000000" w:rsidRPr="00000000">
              <w:rPr>
                <w:sz w:val="20"/>
                <w:szCs w:val="20"/>
                <w:rtl w:val="0"/>
              </w:rPr>
              <w:t xml:space="preserve">Brasil</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86">
            <w:pPr>
              <w:spacing w:line="360" w:lineRule="auto"/>
              <w:jc w:val="right"/>
              <w:rPr>
                <w:sz w:val="20"/>
                <w:szCs w:val="20"/>
              </w:rPr>
            </w:pPr>
            <w:r w:rsidDel="00000000" w:rsidR="00000000" w:rsidRPr="00000000">
              <w:rPr>
                <w:sz w:val="20"/>
                <w:szCs w:val="20"/>
                <w:rtl w:val="0"/>
              </w:rPr>
              <w:t xml:space="preserve">2,2%</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87">
            <w:pPr>
              <w:spacing w:line="360" w:lineRule="auto"/>
              <w:jc w:val="right"/>
              <w:rPr>
                <w:sz w:val="20"/>
                <w:szCs w:val="20"/>
              </w:rPr>
            </w:pPr>
            <w:r w:rsidDel="00000000" w:rsidR="00000000" w:rsidRPr="00000000">
              <w:rPr>
                <w:sz w:val="20"/>
                <w:szCs w:val="20"/>
                <w:rtl w:val="0"/>
              </w:rPr>
              <w:t xml:space="preserve">2,1%</w:t>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88">
            <w:pPr>
              <w:spacing w:line="360" w:lineRule="auto"/>
              <w:jc w:val="both"/>
              <w:rPr>
                <w:sz w:val="20"/>
                <w:szCs w:val="20"/>
              </w:rPr>
            </w:pPr>
            <w:r w:rsidDel="00000000" w:rsidR="00000000" w:rsidRPr="00000000">
              <w:rPr>
                <w:sz w:val="20"/>
                <w:szCs w:val="20"/>
                <w:rtl w:val="0"/>
              </w:rPr>
              <w:t xml:space="preserve">México</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89">
            <w:pPr>
              <w:spacing w:line="360" w:lineRule="auto"/>
              <w:jc w:val="right"/>
              <w:rPr>
                <w:sz w:val="20"/>
                <w:szCs w:val="20"/>
              </w:rPr>
            </w:pPr>
            <w:r w:rsidDel="00000000" w:rsidR="00000000" w:rsidRPr="00000000">
              <w:rPr>
                <w:sz w:val="20"/>
                <w:szCs w:val="20"/>
                <w:rtl w:val="0"/>
              </w:rPr>
              <w:t xml:space="preserve">1,3%</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8A">
            <w:pPr>
              <w:spacing w:line="360" w:lineRule="auto"/>
              <w:jc w:val="right"/>
              <w:rPr>
                <w:sz w:val="20"/>
                <w:szCs w:val="20"/>
              </w:rPr>
            </w:pPr>
            <w:r w:rsidDel="00000000" w:rsidR="00000000" w:rsidRPr="00000000">
              <w:rPr>
                <w:sz w:val="20"/>
                <w:szCs w:val="20"/>
                <w:rtl w:val="0"/>
              </w:rPr>
              <w:t xml:space="preserve">1,5%</w:t>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8B">
            <w:pPr>
              <w:spacing w:line="360" w:lineRule="auto"/>
              <w:jc w:val="both"/>
              <w:rPr>
                <w:sz w:val="20"/>
                <w:szCs w:val="20"/>
              </w:rPr>
            </w:pPr>
            <w:r w:rsidDel="00000000" w:rsidR="00000000" w:rsidRPr="00000000">
              <w:rPr>
                <w:sz w:val="20"/>
                <w:szCs w:val="20"/>
                <w:rtl w:val="0"/>
              </w:rPr>
              <w:t xml:space="preserve">Argentina</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8C">
            <w:pPr>
              <w:spacing w:line="360" w:lineRule="auto"/>
              <w:jc w:val="right"/>
              <w:rPr>
                <w:sz w:val="20"/>
                <w:szCs w:val="20"/>
              </w:rPr>
            </w:pPr>
            <w:r w:rsidDel="00000000" w:rsidR="00000000" w:rsidRPr="00000000">
              <w:rPr>
                <w:sz w:val="20"/>
                <w:szCs w:val="20"/>
                <w:rtl w:val="0"/>
              </w:rPr>
              <w:t xml:space="preserve">4,5%</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8D">
            <w:pPr>
              <w:spacing w:line="360" w:lineRule="auto"/>
              <w:jc w:val="right"/>
              <w:rPr>
                <w:sz w:val="20"/>
                <w:szCs w:val="20"/>
              </w:rPr>
            </w:pPr>
            <w:r w:rsidDel="00000000" w:rsidR="00000000" w:rsidRPr="00000000">
              <w:rPr>
                <w:sz w:val="20"/>
                <w:szCs w:val="20"/>
                <w:rtl w:val="0"/>
              </w:rPr>
              <w:t xml:space="preserve">4,0%</w:t>
            </w:r>
          </w:p>
        </w:tc>
      </w:tr>
    </w:tbl>
    <w:p w:rsidR="00000000" w:rsidDel="00000000" w:rsidP="00000000" w:rsidRDefault="00000000" w:rsidRPr="00000000" w14:paraId="0000008E">
      <w:pPr>
        <w:spacing w:after="240" w:before="240" w:line="360" w:lineRule="auto"/>
        <w:jc w:val="both"/>
        <w:rPr>
          <w:sz w:val="20"/>
          <w:szCs w:val="20"/>
        </w:rPr>
      </w:pPr>
      <w:r w:rsidDel="00000000" w:rsidR="00000000" w:rsidRPr="00000000">
        <w:rPr>
          <w:rtl w:val="0"/>
        </w:rPr>
      </w:r>
    </w:p>
    <w:p w:rsidR="00000000" w:rsidDel="00000000" w:rsidP="00000000" w:rsidRDefault="00000000" w:rsidRPr="00000000" w14:paraId="0000008F">
      <w:pPr>
        <w:spacing w:after="240" w:before="240" w:line="360" w:lineRule="auto"/>
        <w:jc w:val="both"/>
        <w:rPr>
          <w:sz w:val="20"/>
          <w:szCs w:val="20"/>
        </w:rPr>
      </w:pPr>
      <w:r w:rsidDel="00000000" w:rsidR="00000000" w:rsidRPr="00000000">
        <w:rPr>
          <w:sz w:val="20"/>
          <w:szCs w:val="20"/>
          <w:rtl w:val="0"/>
        </w:rPr>
        <w:t xml:space="preserve">En Estados Unidos, la Reserva Federal inició recortes graduales en 2025: en octubre redujo 25 pb la tasa de fondos federales, con la franja objetivo en torno a 3,75 / 4,00%, y dejó abierta la discusión sobre nuevos pasos en diciembre. La orientación sigue “dependiente de datos”, con el mercado laboral aún sólido. Esto alivió parcialmente las condiciones financieras globales, pero la demanda interna estadounidense se desaceleró por la pérdida de confianza y la incertidumbre fiscal derivada del cierre gubernamental. El cierre parcial del gobierno (shutdown federal), vigente desde octubre de 2025, generó un impacto directo sobre el gasto público y la actividad económica. </w:t>
      </w:r>
    </w:p>
    <w:p w:rsidR="00000000" w:rsidDel="00000000" w:rsidP="00000000" w:rsidRDefault="00000000" w:rsidRPr="00000000" w14:paraId="00000090">
      <w:pPr>
        <w:spacing w:after="240" w:before="240" w:line="360" w:lineRule="auto"/>
        <w:jc w:val="both"/>
        <w:rPr>
          <w:sz w:val="20"/>
          <w:szCs w:val="20"/>
        </w:rPr>
      </w:pPr>
      <w:r w:rsidDel="00000000" w:rsidR="00000000" w:rsidRPr="00000000">
        <w:rPr>
          <w:sz w:val="20"/>
          <w:szCs w:val="20"/>
          <w:rtl w:val="0"/>
        </w:rPr>
        <w:t xml:space="preserve">Se estima una pérdida de entre 0,1 y 0,2 puntos del PIB trimestral y una contracción temporal del consumo y la inversión. Este episodio elevó la volatilidad de los mercados, fortaleció transitoriamente al dólar y redujo la demanda global de energía y materias primas.</w:t>
      </w:r>
    </w:p>
    <w:p w:rsidR="00000000" w:rsidDel="00000000" w:rsidP="00000000" w:rsidRDefault="00000000" w:rsidRPr="00000000" w14:paraId="00000091">
      <w:pPr>
        <w:spacing w:after="240" w:before="240" w:line="360" w:lineRule="auto"/>
        <w:jc w:val="both"/>
        <w:rPr>
          <w:sz w:val="20"/>
          <w:szCs w:val="20"/>
        </w:rPr>
      </w:pPr>
      <w:r w:rsidDel="00000000" w:rsidR="00000000" w:rsidRPr="00000000">
        <w:rPr>
          <w:sz w:val="20"/>
          <w:szCs w:val="20"/>
          <w:rtl w:val="0"/>
        </w:rPr>
        <w:t xml:space="preserve">Aun con bajas de tasas, la aversión al riesgo global inducida por el shutdown y la incertidumbre política mantuvieron el dólar apreciado y los flujos de capital concentrados en activos de bajo riesgo. Para economías emergentes, esto implicó mayor costo de endeudamiento, menor disponibilidad de crédito externo y presión sobre los tipos de cambio locales</w:t>
      </w:r>
    </w:p>
    <w:p w:rsidR="00000000" w:rsidDel="00000000" w:rsidP="00000000" w:rsidRDefault="00000000" w:rsidRPr="00000000" w14:paraId="00000092">
      <w:pPr>
        <w:spacing w:after="240" w:before="240" w:line="360" w:lineRule="auto"/>
        <w:jc w:val="both"/>
        <w:rPr>
          <w:sz w:val="20"/>
          <w:szCs w:val="20"/>
        </w:rPr>
      </w:pPr>
      <w:r w:rsidDel="00000000" w:rsidR="00000000" w:rsidRPr="00000000">
        <w:rPr>
          <w:sz w:val="20"/>
          <w:szCs w:val="20"/>
          <w:rtl w:val="0"/>
        </w:rPr>
        <w:t xml:space="preserve">La combinación de menor demanda global y recomposición de oferta llevó al barril Brent a niveles cercanos a USD 64, afectando los ingresos por regalías hidrocarburíferas de las provincias productoras. Este descenso se acentuó durante el shutdown, </w:t>
      </w:r>
      <w:r w:rsidDel="00000000" w:rsidR="00000000" w:rsidRPr="00000000">
        <w:rPr>
          <w:sz w:val="20"/>
          <w:szCs w:val="20"/>
          <w:rtl w:val="0"/>
        </w:rPr>
        <w:t xml:space="preserve">cuando</w:t>
      </w:r>
      <w:r w:rsidDel="00000000" w:rsidR="00000000" w:rsidRPr="00000000">
        <w:rPr>
          <w:sz w:val="20"/>
          <w:szCs w:val="20"/>
          <w:rtl w:val="0"/>
        </w:rPr>
        <w:t xml:space="preserve"> los mercados </w:t>
      </w:r>
      <w:r w:rsidDel="00000000" w:rsidR="00000000" w:rsidRPr="00000000">
        <w:rPr>
          <w:sz w:val="20"/>
          <w:szCs w:val="20"/>
          <w:rtl w:val="0"/>
        </w:rPr>
        <w:t xml:space="preserve">anticiparon</w:t>
      </w:r>
      <w:r w:rsidDel="00000000" w:rsidR="00000000" w:rsidRPr="00000000">
        <w:rPr>
          <w:sz w:val="20"/>
          <w:szCs w:val="20"/>
          <w:rtl w:val="0"/>
        </w:rPr>
        <w:t xml:space="preserve"> menor consumo industrial y logístico</w:t>
      </w:r>
    </w:p>
    <w:p w:rsidR="00000000" w:rsidDel="00000000" w:rsidP="00000000" w:rsidRDefault="00000000" w:rsidRPr="00000000" w14:paraId="00000093">
      <w:pPr>
        <w:spacing w:after="240" w:before="240" w:line="360" w:lineRule="auto"/>
        <w:jc w:val="both"/>
        <w:rPr>
          <w:sz w:val="20"/>
          <w:szCs w:val="20"/>
        </w:rPr>
      </w:pPr>
      <w:r w:rsidDel="00000000" w:rsidR="00000000" w:rsidRPr="00000000">
        <w:rPr>
          <w:sz w:val="20"/>
          <w:szCs w:val="20"/>
          <w:rtl w:val="0"/>
        </w:rPr>
        <w:t xml:space="preserve">El shutdown de 2025, junto con la desaceleración económica de Estados Unidos, constituye el principal factor de riesgo externo para 2026. Aumenta la incertidumbre global, deprime los precios de los hidrocarburos y restringe el financiamiento internacional, obligando a la Provincia a priorizar políticas de orden fiscal, sostenimiento del empleo y estímulo a la producción local para compensar los efectos de un entorno internacional más adverso.</w:t>
      </w:r>
    </w:p>
    <w:p w:rsidR="00000000" w:rsidDel="00000000" w:rsidP="00000000" w:rsidRDefault="00000000" w:rsidRPr="00000000" w14:paraId="00000094">
      <w:pPr>
        <w:spacing w:after="240" w:before="240" w:line="360" w:lineRule="auto"/>
        <w:jc w:val="both"/>
        <w:rPr>
          <w:sz w:val="20"/>
          <w:szCs w:val="20"/>
        </w:rPr>
      </w:pPr>
      <w:r w:rsidDel="00000000" w:rsidR="00000000" w:rsidRPr="00000000">
        <w:rPr>
          <w:sz w:val="20"/>
          <w:szCs w:val="20"/>
          <w:rtl w:val="0"/>
        </w:rPr>
        <w:t xml:space="preserve">En Europa, el BCE mantuvo sin cambios sus tasas en octubre de 2025, tras recortes previos durante el año, al tiempo que la inflación converge hacia la meta y la actividad muestra una recuperación tenue. La inflación se mantiene cerca del objetivo a medio plazo del 2% y la evaluación del Consejo de Gobierno sobre las perspectivas de inflación permanece prácticamente inalterada. No obstante, las perspectivas siguen siendo inciertas, debido en particular a las continuas disputas comerciales mundiales y a las tensiones geopolíticas.</w:t>
      </w:r>
    </w:p>
    <w:p w:rsidR="00000000" w:rsidDel="00000000" w:rsidP="00000000" w:rsidRDefault="00000000" w:rsidRPr="00000000" w14:paraId="00000095">
      <w:pPr>
        <w:spacing w:after="240" w:before="240" w:line="360" w:lineRule="auto"/>
        <w:jc w:val="both"/>
        <w:rPr>
          <w:sz w:val="20"/>
          <w:szCs w:val="20"/>
        </w:rPr>
      </w:pPr>
      <w:r w:rsidDel="00000000" w:rsidR="00000000" w:rsidRPr="00000000">
        <w:rPr>
          <w:sz w:val="20"/>
          <w:szCs w:val="20"/>
          <w:rtl w:val="0"/>
        </w:rPr>
        <w:t xml:space="preserve">En tanto que, en la región, el Banco Central de Brasil mantuvo la tasa Selic en niveles elevados, alrededor de 11,25 % hacia el cierre de 2025, priorizando la convergencia de la inflación al rango objetivo pese a presiones fiscales y cambiarias. Para 2026, se espera un sesgo levemente expansivo, condicionado al comportamiento del tipo de cambio y al resultado primario federal.</w:t>
      </w:r>
    </w:p>
    <w:p w:rsidR="00000000" w:rsidDel="00000000" w:rsidP="00000000" w:rsidRDefault="00000000" w:rsidRPr="00000000" w14:paraId="00000096">
      <w:pPr>
        <w:spacing w:line="360" w:lineRule="auto"/>
        <w:jc w:val="both"/>
        <w:rPr>
          <w:sz w:val="20"/>
          <w:szCs w:val="20"/>
        </w:rPr>
      </w:pPr>
      <w:r w:rsidDel="00000000" w:rsidR="00000000" w:rsidRPr="00000000">
        <w:rPr>
          <w:sz w:val="20"/>
          <w:szCs w:val="20"/>
          <w:rtl w:val="0"/>
        </w:rPr>
        <w:t xml:space="preserve">Durante 2025, los precios internacionales de las materias primas reflejaron la desaceleración económica global, la baja de tasas en Estados Unidos y una creciente preferencia por activos de refugio. Para 2026, las proyecciones indican una divergencia significativa entre los mercados energéticos y los metales preciosos, lo que tendrá efectos directos sobre los ingresos fiscales.</w:t>
      </w:r>
    </w:p>
    <w:p w:rsidR="00000000" w:rsidDel="00000000" w:rsidP="00000000" w:rsidRDefault="00000000" w:rsidRPr="00000000" w14:paraId="00000097">
      <w:pPr>
        <w:spacing w:line="360" w:lineRule="auto"/>
        <w:jc w:val="both"/>
        <w:rPr>
          <w:sz w:val="20"/>
          <w:szCs w:val="20"/>
        </w:rPr>
      </w:pPr>
      <w:r w:rsidDel="00000000" w:rsidR="00000000" w:rsidRPr="00000000">
        <w:rPr>
          <w:rtl w:val="0"/>
        </w:rPr>
      </w:r>
    </w:p>
    <w:p w:rsidR="00000000" w:rsidDel="00000000" w:rsidP="00000000" w:rsidRDefault="00000000" w:rsidRPr="00000000" w14:paraId="00000098">
      <w:pPr>
        <w:spacing w:line="360" w:lineRule="auto"/>
        <w:jc w:val="both"/>
        <w:rPr>
          <w:sz w:val="20"/>
          <w:szCs w:val="20"/>
        </w:rPr>
      </w:pPr>
      <w:r w:rsidDel="00000000" w:rsidR="00000000" w:rsidRPr="00000000">
        <w:rPr>
          <w:sz w:val="20"/>
          <w:szCs w:val="20"/>
          <w:rtl w:val="0"/>
        </w:rPr>
        <w:t xml:space="preserve">Para el caso del </w:t>
      </w:r>
      <w:r w:rsidDel="00000000" w:rsidR="00000000" w:rsidRPr="00000000">
        <w:rPr>
          <w:sz w:val="20"/>
          <w:szCs w:val="20"/>
          <w:rtl w:val="0"/>
        </w:rPr>
        <w:t xml:space="preserve">Petróleo</w:t>
      </w:r>
      <w:r w:rsidDel="00000000" w:rsidR="00000000" w:rsidRPr="00000000">
        <w:rPr>
          <w:sz w:val="20"/>
          <w:szCs w:val="20"/>
          <w:rtl w:val="0"/>
        </w:rPr>
        <w:t xml:space="preserve">, de acuerdo con la Energy Information Administration (EIA) y las estimaciones de bancos internacionales (J.P. Morgan, Goldman Sachs), el precio promedio del Brent se ubicaría entre USD 58 y 66 por barril en 2026, luego de promediar alrededor de USD 62 en el último trimestre de 2025.</w:t>
      </w:r>
    </w:p>
    <w:p w:rsidR="00000000" w:rsidDel="00000000" w:rsidP="00000000" w:rsidRDefault="00000000" w:rsidRPr="00000000" w14:paraId="00000099">
      <w:pPr>
        <w:spacing w:line="360" w:lineRule="auto"/>
        <w:jc w:val="both"/>
        <w:rPr>
          <w:sz w:val="20"/>
          <w:szCs w:val="20"/>
        </w:rPr>
      </w:pPr>
      <w:r w:rsidDel="00000000" w:rsidR="00000000" w:rsidRPr="00000000">
        <w:rPr>
          <w:sz w:val="20"/>
          <w:szCs w:val="20"/>
          <w:rtl w:val="0"/>
        </w:rPr>
        <w:t xml:space="preserve">Esta caída responde a una mayor oferta global —principalmente por la recuperación de la producción no-OPEP y la menor demanda industrial de China—, junto con el impacto del shutdown estadounidense sobre el consumo energético.</w:t>
      </w:r>
    </w:p>
    <w:p w:rsidR="00000000" w:rsidDel="00000000" w:rsidP="00000000" w:rsidRDefault="00000000" w:rsidRPr="00000000" w14:paraId="0000009A">
      <w:pPr>
        <w:spacing w:line="360" w:lineRule="auto"/>
        <w:rPr>
          <w:sz w:val="20"/>
          <w:szCs w:val="20"/>
        </w:rPr>
      </w:pPr>
      <w:r w:rsidDel="00000000" w:rsidR="00000000" w:rsidRPr="00000000">
        <w:rPr>
          <w:rtl w:val="0"/>
        </w:rPr>
      </w:r>
    </w:p>
    <w:p w:rsidR="00000000" w:rsidDel="00000000" w:rsidP="00000000" w:rsidRDefault="00000000" w:rsidRPr="00000000" w14:paraId="0000009B">
      <w:pPr>
        <w:spacing w:line="360" w:lineRule="auto"/>
        <w:rPr>
          <w:sz w:val="20"/>
          <w:szCs w:val="20"/>
        </w:rPr>
      </w:pPr>
      <w:r w:rsidDel="00000000" w:rsidR="00000000" w:rsidRPr="00000000">
        <w:rPr>
          <w:sz w:val="20"/>
          <w:szCs w:val="20"/>
          <w:rtl w:val="0"/>
        </w:rPr>
        <w:t xml:space="preserve">Para Santa Cruz, este escenario implica menores ingresos por regalías hidrocarburíferas, afectando los recursos disponibles para políticas públicas prioritarias.</w:t>
      </w:r>
    </w:p>
    <w:p w:rsidR="00000000" w:rsidDel="00000000" w:rsidP="00000000" w:rsidRDefault="00000000" w:rsidRPr="00000000" w14:paraId="0000009C">
      <w:pPr>
        <w:spacing w:line="360" w:lineRule="auto"/>
        <w:rPr>
          <w:sz w:val="20"/>
          <w:szCs w:val="20"/>
        </w:rPr>
      </w:pPr>
      <w:r w:rsidDel="00000000" w:rsidR="00000000" w:rsidRPr="00000000">
        <w:rPr>
          <w:rtl w:val="0"/>
        </w:rPr>
      </w:r>
    </w:p>
    <w:p w:rsidR="00000000" w:rsidDel="00000000" w:rsidP="00000000" w:rsidRDefault="00000000" w:rsidRPr="00000000" w14:paraId="0000009D">
      <w:pPr>
        <w:spacing w:line="360" w:lineRule="auto"/>
        <w:rPr>
          <w:sz w:val="20"/>
          <w:szCs w:val="20"/>
        </w:rPr>
      </w:pPr>
      <w:r w:rsidDel="00000000" w:rsidR="00000000" w:rsidRPr="00000000">
        <w:rPr>
          <w:sz w:val="20"/>
          <w:szCs w:val="20"/>
          <w:rtl w:val="0"/>
        </w:rPr>
        <w:t xml:space="preserve">Por otro lado, el precio del oro alcanzó nuevos máximos históricos, superando los USD 4.000 por onza en el último trimestre de 2025, y con proyecciones que lo ubican por encima de esos valores en 2026, según Bloomberg Economics y J.P. Morgan Private Bank.</w:t>
      </w:r>
    </w:p>
    <w:p w:rsidR="00000000" w:rsidDel="00000000" w:rsidP="00000000" w:rsidRDefault="00000000" w:rsidRPr="00000000" w14:paraId="0000009E">
      <w:pPr>
        <w:spacing w:line="360" w:lineRule="auto"/>
        <w:rPr>
          <w:sz w:val="20"/>
          <w:szCs w:val="20"/>
        </w:rPr>
      </w:pPr>
      <w:r w:rsidDel="00000000" w:rsidR="00000000" w:rsidRPr="00000000">
        <w:rPr>
          <w:sz w:val="20"/>
          <w:szCs w:val="20"/>
          <w:rtl w:val="0"/>
        </w:rPr>
        <w:t xml:space="preserve">Este incremento se explica por la demanda sostenida de activos de refugio, en un contexto de incertidumbre geopolítica, caída de rendimientos reales y alta dolarización de portafolios institucionales.</w:t>
      </w:r>
    </w:p>
    <w:p w:rsidR="00000000" w:rsidDel="00000000" w:rsidP="00000000" w:rsidRDefault="00000000" w:rsidRPr="00000000" w14:paraId="0000009F">
      <w:pPr>
        <w:spacing w:line="360" w:lineRule="auto"/>
        <w:rPr>
          <w:sz w:val="20"/>
          <w:szCs w:val="20"/>
        </w:rPr>
      </w:pPr>
      <w:r w:rsidDel="00000000" w:rsidR="00000000" w:rsidRPr="00000000">
        <w:rPr>
          <w:sz w:val="20"/>
          <w:szCs w:val="20"/>
          <w:rtl w:val="0"/>
        </w:rPr>
        <w:t xml:space="preserve">Para la provincia, este comportamiento mitigaría parcialmente el impacto de la baja en los precios de hidrocarburos, sosteniendo la recaudación minera.</w:t>
      </w:r>
    </w:p>
    <w:p w:rsidR="00000000" w:rsidDel="00000000" w:rsidP="00000000" w:rsidRDefault="00000000" w:rsidRPr="00000000" w14:paraId="000000A0">
      <w:pPr>
        <w:rPr>
          <w:sz w:val="20"/>
          <w:szCs w:val="20"/>
        </w:rPr>
      </w:pPr>
      <w:r w:rsidDel="00000000" w:rsidR="00000000" w:rsidRPr="00000000">
        <w:rPr>
          <w:rtl w:val="0"/>
        </w:rPr>
      </w:r>
    </w:p>
    <w:p w:rsidR="00000000" w:rsidDel="00000000" w:rsidP="00000000" w:rsidRDefault="00000000" w:rsidRPr="00000000" w14:paraId="000000A1">
      <w:pPr>
        <w:pStyle w:val="Heading3"/>
        <w:numPr>
          <w:ilvl w:val="1"/>
          <w:numId w:val="4"/>
        </w:numPr>
        <w:ind w:left="792" w:hanging="432"/>
        <w:rPr>
          <w:color w:val="000000"/>
          <w:sz w:val="20"/>
          <w:szCs w:val="20"/>
        </w:rPr>
      </w:pPr>
      <w:bookmarkStart w:colFirst="0" w:colLast="0" w:name="_heading=h.rbe116ttrhwo" w:id="11"/>
      <w:bookmarkEnd w:id="11"/>
      <w:r w:rsidDel="00000000" w:rsidR="00000000" w:rsidRPr="00000000">
        <w:rPr>
          <w:color w:val="000000"/>
          <w:sz w:val="20"/>
          <w:szCs w:val="20"/>
          <w:rtl w:val="0"/>
        </w:rPr>
        <w:t xml:space="preserve">Situación Macroeconómica </w:t>
      </w:r>
    </w:p>
    <w:p w:rsidR="00000000" w:rsidDel="00000000" w:rsidP="00000000" w:rsidRDefault="00000000" w:rsidRPr="00000000" w14:paraId="000000A2">
      <w:pPr>
        <w:rPr>
          <w:sz w:val="20"/>
          <w:szCs w:val="20"/>
        </w:rPr>
      </w:pPr>
      <w:r w:rsidDel="00000000" w:rsidR="00000000" w:rsidRPr="00000000">
        <w:rPr>
          <w:rtl w:val="0"/>
        </w:rPr>
      </w:r>
    </w:p>
    <w:p w:rsidR="00000000" w:rsidDel="00000000" w:rsidP="00000000" w:rsidRDefault="00000000" w:rsidRPr="00000000" w14:paraId="000000A3">
      <w:pPr>
        <w:pStyle w:val="Heading5"/>
        <w:rPr>
          <w:color w:val="000000"/>
          <w:sz w:val="20"/>
          <w:szCs w:val="20"/>
        </w:rPr>
      </w:pPr>
      <w:r w:rsidDel="00000000" w:rsidR="00000000" w:rsidRPr="00000000">
        <w:rPr>
          <w:color w:val="000000"/>
          <w:sz w:val="20"/>
          <w:szCs w:val="20"/>
          <w:rtl w:val="0"/>
        </w:rPr>
        <w:t xml:space="preserve">Evolución económica en 2024 y 2025</w:t>
      </w:r>
    </w:p>
    <w:p w:rsidR="00000000" w:rsidDel="00000000" w:rsidP="00000000" w:rsidRDefault="00000000" w:rsidRPr="00000000" w14:paraId="000000A4">
      <w:pPr>
        <w:spacing w:line="360" w:lineRule="auto"/>
        <w:jc w:val="both"/>
        <w:rPr>
          <w:sz w:val="20"/>
          <w:szCs w:val="20"/>
        </w:rPr>
      </w:pPr>
      <w:r w:rsidDel="00000000" w:rsidR="00000000" w:rsidRPr="00000000">
        <w:rPr>
          <w:rtl w:val="0"/>
        </w:rPr>
      </w:r>
    </w:p>
    <w:p w:rsidR="00000000" w:rsidDel="00000000" w:rsidP="00000000" w:rsidRDefault="00000000" w:rsidRPr="00000000" w14:paraId="000000A5">
      <w:pPr>
        <w:pStyle w:val="Heading6"/>
        <w:rPr>
          <w:color w:val="000000"/>
          <w:sz w:val="20"/>
          <w:szCs w:val="20"/>
        </w:rPr>
      </w:pPr>
      <w:r w:rsidDel="00000000" w:rsidR="00000000" w:rsidRPr="00000000">
        <w:rPr>
          <w:color w:val="000000"/>
          <w:sz w:val="22"/>
          <w:szCs w:val="22"/>
          <w:rtl w:val="0"/>
        </w:rPr>
        <w:t xml:space="preserve">Actividad Económica</w:t>
      </w: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spacing w:line="360" w:lineRule="auto"/>
        <w:jc w:val="both"/>
        <w:rPr>
          <w:sz w:val="20"/>
          <w:szCs w:val="20"/>
        </w:rPr>
      </w:pPr>
      <w:r w:rsidDel="00000000" w:rsidR="00000000" w:rsidRPr="00000000">
        <w:rPr>
          <w:sz w:val="20"/>
          <w:szCs w:val="20"/>
          <w:rtl w:val="0"/>
        </w:rPr>
        <w:t xml:space="preserve">En 2024 el Producto Interno Bruto registró una baja promedio anual de 1,3%, con variaciones de -2,9% en el Consumo Privado, -3,8% en el Consumo Público, -17,2% en la Formación Bruta de Capital Fijo, +19,8% en las Exportaciones y -10,2% en las Importaciones.</w:t>
      </w:r>
    </w:p>
    <w:p w:rsidR="00000000" w:rsidDel="00000000" w:rsidP="00000000" w:rsidRDefault="00000000" w:rsidRPr="00000000" w14:paraId="000000A8">
      <w:pPr>
        <w:spacing w:line="360" w:lineRule="auto"/>
        <w:jc w:val="both"/>
        <w:rPr>
          <w:sz w:val="20"/>
          <w:szCs w:val="20"/>
        </w:rPr>
      </w:pPr>
      <w:r w:rsidDel="00000000" w:rsidR="00000000" w:rsidRPr="00000000">
        <w:rPr>
          <w:rtl w:val="0"/>
        </w:rPr>
      </w:r>
    </w:p>
    <w:p w:rsidR="00000000" w:rsidDel="00000000" w:rsidP="00000000" w:rsidRDefault="00000000" w:rsidRPr="00000000" w14:paraId="000000A9">
      <w:pPr>
        <w:spacing w:line="360" w:lineRule="auto"/>
        <w:jc w:val="both"/>
        <w:rPr>
          <w:sz w:val="20"/>
          <w:szCs w:val="20"/>
        </w:rPr>
      </w:pPr>
      <w:r w:rsidDel="00000000" w:rsidR="00000000" w:rsidRPr="00000000">
        <w:rPr>
          <w:sz w:val="20"/>
          <w:szCs w:val="20"/>
          <w:rtl w:val="0"/>
        </w:rPr>
        <w:t xml:space="preserve">Desde el lado de la oferta, las principales subas en 2024 medidas a precios básicos se dieron en</w:t>
      </w:r>
    </w:p>
    <w:p w:rsidR="00000000" w:rsidDel="00000000" w:rsidP="00000000" w:rsidRDefault="00000000" w:rsidRPr="00000000" w14:paraId="000000AA">
      <w:pPr>
        <w:spacing w:line="360" w:lineRule="auto"/>
        <w:jc w:val="both"/>
        <w:rPr>
          <w:sz w:val="20"/>
          <w:szCs w:val="20"/>
        </w:rPr>
      </w:pPr>
      <w:r w:rsidDel="00000000" w:rsidR="00000000" w:rsidRPr="00000000">
        <w:rPr>
          <w:sz w:val="20"/>
          <w:szCs w:val="20"/>
          <w:rtl w:val="0"/>
        </w:rPr>
        <w:t xml:space="preserve">Agricultura, Ganadería, Caza y Silvicultura (+32,3% i.a.), Explotación de minas y canteras (+7,4%), Pesca (+7,5%) y Hoteles y Restaurantes (+5,3%). Cuando se observa el comportamiento entre puntas, el PIB registró una suba interanual de 2,6% en el cuarto trimestre de 2024, con variaciones de +5,0% en el Consumo Privado, -0,7% en el Consumo Público, +2,2% en la Formación Bruta de Capital Fijo, +25,9% en las Exportaciones y +9,1% en las Importaciones.</w:t>
      </w:r>
    </w:p>
    <w:p w:rsidR="00000000" w:rsidDel="00000000" w:rsidP="00000000" w:rsidRDefault="00000000" w:rsidRPr="00000000" w14:paraId="000000AB">
      <w:pPr>
        <w:spacing w:line="360" w:lineRule="auto"/>
        <w:jc w:val="both"/>
        <w:rPr>
          <w:sz w:val="20"/>
          <w:szCs w:val="20"/>
        </w:rPr>
      </w:pPr>
      <w:r w:rsidDel="00000000" w:rsidR="00000000" w:rsidRPr="00000000">
        <w:rPr>
          <w:rtl w:val="0"/>
        </w:rPr>
      </w:r>
    </w:p>
    <w:p w:rsidR="00000000" w:rsidDel="00000000" w:rsidP="00000000" w:rsidRDefault="00000000" w:rsidRPr="00000000" w14:paraId="000000AC">
      <w:pPr>
        <w:spacing w:line="360" w:lineRule="auto"/>
        <w:jc w:val="both"/>
        <w:rPr>
          <w:sz w:val="20"/>
          <w:szCs w:val="20"/>
        </w:rPr>
      </w:pPr>
      <w:r w:rsidDel="00000000" w:rsidR="00000000" w:rsidRPr="00000000">
        <w:rPr>
          <w:sz w:val="20"/>
          <w:szCs w:val="20"/>
          <w:rtl w:val="0"/>
        </w:rPr>
        <w:t xml:space="preserve">Asimismo, el Estimador Mensual de Actividad Económica (EMAE) registró una suba interanual de 6,6% en diciembre de 2024, la mayor para el mes desde </w:t>
      </w:r>
      <w:r w:rsidDel="00000000" w:rsidR="00000000" w:rsidRPr="00000000">
        <w:rPr>
          <w:sz w:val="20"/>
          <w:szCs w:val="20"/>
          <w:rtl w:val="0"/>
        </w:rPr>
        <w:t xml:space="preserve">2021</w:t>
      </w:r>
      <w:r w:rsidDel="00000000" w:rsidR="00000000" w:rsidRPr="00000000">
        <w:rPr>
          <w:sz w:val="20"/>
          <w:szCs w:val="20"/>
          <w:rtl w:val="0"/>
        </w:rPr>
        <w:t xml:space="preserve">. Cabe destacar que esta dinámica permitió poner fin en abril de 2024 al ciclo recesivo que había comenzado en agosto de 2022, y que exhibió 20 meses de contracción en el indicador tendencia-ciclo. En mayo de 2025 este indicador alcanzó su máximo nivel histórico, superando en 1,8% el nivel de julio de 2022.</w:t>
      </w:r>
    </w:p>
    <w:p w:rsidR="00000000" w:rsidDel="00000000" w:rsidP="00000000" w:rsidRDefault="00000000" w:rsidRPr="00000000" w14:paraId="000000AD">
      <w:pPr>
        <w:spacing w:line="360" w:lineRule="auto"/>
        <w:jc w:val="both"/>
        <w:rPr>
          <w:sz w:val="20"/>
          <w:szCs w:val="20"/>
        </w:rPr>
      </w:pPr>
      <w:r w:rsidDel="00000000" w:rsidR="00000000" w:rsidRPr="00000000">
        <w:rPr>
          <w:rtl w:val="0"/>
        </w:rPr>
      </w:r>
    </w:p>
    <w:p w:rsidR="00000000" w:rsidDel="00000000" w:rsidP="00000000" w:rsidRDefault="00000000" w:rsidRPr="00000000" w14:paraId="000000AE">
      <w:pPr>
        <w:spacing w:line="360" w:lineRule="auto"/>
        <w:jc w:val="both"/>
        <w:rPr>
          <w:sz w:val="20"/>
          <w:szCs w:val="20"/>
        </w:rPr>
      </w:pPr>
      <w:r w:rsidDel="00000000" w:rsidR="00000000" w:rsidRPr="00000000">
        <w:rPr>
          <w:sz w:val="20"/>
          <w:szCs w:val="20"/>
          <w:rtl w:val="0"/>
        </w:rPr>
        <w:t xml:space="preserve">Como se mencionó previamente, entre 2012 y 2023 el PIB se contrajo en 7 de los 12 años, de los cuales 5 fueron caídas iguales o mayores al 2%. En este período, el PIB registró un crecimiento acumulado de sólo 1%. A nivel sectorial, Agricultura, Ganadería, Caza y Silvicultura registró una baja de 25,7%, mientras que la Industria Manufacturera se contrajo 10,6% en el período y el Comercio 2,8%.</w:t>
      </w:r>
    </w:p>
    <w:p w:rsidR="00000000" w:rsidDel="00000000" w:rsidP="00000000" w:rsidRDefault="00000000" w:rsidRPr="00000000" w14:paraId="000000AF">
      <w:pPr>
        <w:spacing w:line="360" w:lineRule="auto"/>
        <w:jc w:val="both"/>
        <w:rPr>
          <w:sz w:val="20"/>
          <w:szCs w:val="20"/>
        </w:rPr>
      </w:pPr>
      <w:r w:rsidDel="00000000" w:rsidR="00000000" w:rsidRPr="00000000">
        <w:rPr>
          <w:rtl w:val="0"/>
        </w:rPr>
      </w:r>
    </w:p>
    <w:p w:rsidR="00000000" w:rsidDel="00000000" w:rsidP="00000000" w:rsidRDefault="00000000" w:rsidRPr="00000000" w14:paraId="000000B0">
      <w:pPr>
        <w:pStyle w:val="Heading6"/>
        <w:rPr>
          <w:color w:val="000000"/>
          <w:sz w:val="22"/>
          <w:szCs w:val="22"/>
        </w:rPr>
      </w:pPr>
      <w:r w:rsidDel="00000000" w:rsidR="00000000" w:rsidRPr="00000000">
        <w:rPr>
          <w:color w:val="000000"/>
          <w:sz w:val="22"/>
          <w:szCs w:val="22"/>
          <w:rtl w:val="0"/>
        </w:rPr>
        <w:t xml:space="preserve">Precios</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spacing w:line="360" w:lineRule="auto"/>
        <w:jc w:val="both"/>
        <w:rPr>
          <w:sz w:val="20"/>
          <w:szCs w:val="20"/>
        </w:rPr>
      </w:pPr>
      <w:r w:rsidDel="00000000" w:rsidR="00000000" w:rsidRPr="00000000">
        <w:rPr>
          <w:sz w:val="20"/>
          <w:szCs w:val="20"/>
          <w:rtl w:val="0"/>
        </w:rPr>
        <w:t xml:space="preserve">La inflación interanual a junio de 2025 se ubicó en 39,4%, con una variación mensual de 1,6%.</w:t>
      </w:r>
    </w:p>
    <w:p w:rsidR="00000000" w:rsidDel="00000000" w:rsidP="00000000" w:rsidRDefault="00000000" w:rsidRPr="00000000" w14:paraId="000000B3">
      <w:pPr>
        <w:spacing w:line="360" w:lineRule="auto"/>
        <w:jc w:val="both"/>
        <w:rPr>
          <w:sz w:val="20"/>
          <w:szCs w:val="20"/>
        </w:rPr>
      </w:pPr>
      <w:r w:rsidDel="00000000" w:rsidR="00000000" w:rsidRPr="00000000">
        <w:rPr>
          <w:sz w:val="20"/>
          <w:szCs w:val="20"/>
          <w:rtl w:val="0"/>
        </w:rPr>
        <w:t xml:space="preserve">A nivel desagregado, en 2024 la inflación en Bienes y Servicios fue de 96,3% y 189%, respectivamente, en tanto las variaciones en las categorías Estacionales, Regulados y Núcleo fueron de 87,3%, 205,9% y 105,5%. La dinámica en la categoría regulados refleja la corrección de precios relativos que operó durante el año pasado, condición necesaria para una macroeconomía sana donde las señales de precios orienten las decisiones del sector privado en forma eficiente.</w:t>
      </w:r>
    </w:p>
    <w:p w:rsidR="00000000" w:rsidDel="00000000" w:rsidP="00000000" w:rsidRDefault="00000000" w:rsidRPr="00000000" w14:paraId="000000B4">
      <w:pPr>
        <w:spacing w:line="360" w:lineRule="auto"/>
        <w:jc w:val="both"/>
        <w:rPr>
          <w:sz w:val="20"/>
          <w:szCs w:val="20"/>
        </w:rPr>
      </w:pPr>
      <w:r w:rsidDel="00000000" w:rsidR="00000000" w:rsidRPr="00000000">
        <w:rPr>
          <w:rtl w:val="0"/>
        </w:rPr>
      </w:r>
    </w:p>
    <w:p w:rsidR="00000000" w:rsidDel="00000000" w:rsidP="00000000" w:rsidRDefault="00000000" w:rsidRPr="00000000" w14:paraId="000000B5">
      <w:pPr>
        <w:spacing w:line="360" w:lineRule="auto"/>
        <w:jc w:val="both"/>
        <w:rPr>
          <w:sz w:val="20"/>
          <w:szCs w:val="20"/>
        </w:rPr>
      </w:pPr>
      <w:r w:rsidDel="00000000" w:rsidR="00000000" w:rsidRPr="00000000">
        <w:rPr>
          <w:sz w:val="20"/>
          <w:szCs w:val="20"/>
          <w:rtl w:val="0"/>
        </w:rPr>
        <w:t xml:space="preserve">La profundización del proceso de desinflación se observó a lo largo de todo el año. Desde niveles de inflación mensuales de 25,5% en diciembre de 2023 y 20,6% en enero de 2024, en los meses de mayor impacto de la corrección de precios relativos, la inflación se ubicó en diciembre de 2024 en 2,7%, consistente con un ritmo anualizado en torno a 38%.</w:t>
      </w:r>
    </w:p>
    <w:p w:rsidR="00000000" w:rsidDel="00000000" w:rsidP="00000000" w:rsidRDefault="00000000" w:rsidRPr="00000000" w14:paraId="000000B6">
      <w:pPr>
        <w:spacing w:line="360" w:lineRule="auto"/>
        <w:jc w:val="both"/>
        <w:rPr>
          <w:sz w:val="20"/>
          <w:szCs w:val="20"/>
        </w:rPr>
      </w:pPr>
      <w:r w:rsidDel="00000000" w:rsidR="00000000" w:rsidRPr="00000000">
        <w:rPr>
          <w:rtl w:val="0"/>
        </w:rPr>
      </w:r>
    </w:p>
    <w:p w:rsidR="00000000" w:rsidDel="00000000" w:rsidP="00000000" w:rsidRDefault="00000000" w:rsidRPr="00000000" w14:paraId="000000B7">
      <w:pPr>
        <w:spacing w:line="360" w:lineRule="auto"/>
        <w:jc w:val="both"/>
        <w:rPr>
          <w:sz w:val="20"/>
          <w:szCs w:val="20"/>
        </w:rPr>
      </w:pPr>
      <w:r w:rsidDel="00000000" w:rsidR="00000000" w:rsidRPr="00000000">
        <w:rPr>
          <w:sz w:val="20"/>
          <w:szCs w:val="20"/>
          <w:rtl w:val="0"/>
        </w:rPr>
        <w:t xml:space="preserve">El Índice de Precios Internos Mayoristas (IPIM), con una canasta distinta al IPC Nacional y con mayor ponderación de transables, registró una suba anual de 67,1%, marcando una importante baja frente al 276,4% en 2023. En el período, el componente de Productos Nacionales se incrementó 75,5%, en tanto el de Productos Importados creció 2,4%.</w:t>
      </w:r>
    </w:p>
    <w:p w:rsidR="00000000" w:rsidDel="00000000" w:rsidP="00000000" w:rsidRDefault="00000000" w:rsidRPr="00000000" w14:paraId="000000B8">
      <w:pPr>
        <w:spacing w:line="360" w:lineRule="auto"/>
        <w:jc w:val="both"/>
        <w:rPr>
          <w:sz w:val="20"/>
          <w:szCs w:val="20"/>
        </w:rPr>
      </w:pPr>
      <w:r w:rsidDel="00000000" w:rsidR="00000000" w:rsidRPr="00000000">
        <w:rPr>
          <w:rtl w:val="0"/>
        </w:rPr>
      </w:r>
    </w:p>
    <w:p w:rsidR="00000000" w:rsidDel="00000000" w:rsidP="00000000" w:rsidRDefault="00000000" w:rsidRPr="00000000" w14:paraId="000000B9">
      <w:pPr>
        <w:spacing w:line="360" w:lineRule="auto"/>
        <w:jc w:val="both"/>
        <w:rPr>
          <w:sz w:val="20"/>
          <w:szCs w:val="20"/>
        </w:rPr>
      </w:pPr>
      <w:r w:rsidDel="00000000" w:rsidR="00000000" w:rsidRPr="00000000">
        <w:rPr>
          <w:sz w:val="20"/>
          <w:szCs w:val="20"/>
          <w:rtl w:val="0"/>
        </w:rPr>
        <w:t xml:space="preserve">Al igual que en el caso del IPC Nacional, el IPIM exhibió una importante desaceleración durante el año, partiendo desde una variación de 54% en diciembre de 2023 y 18% en enero de 2024 a 0,8% en diciembre de 2024, equivalente a un incremento anualizado de 10,7%.</w:t>
      </w:r>
    </w:p>
    <w:p w:rsidR="00000000" w:rsidDel="00000000" w:rsidP="00000000" w:rsidRDefault="00000000" w:rsidRPr="00000000" w14:paraId="000000BA">
      <w:pPr>
        <w:spacing w:line="360" w:lineRule="auto"/>
        <w:jc w:val="both"/>
        <w:rPr>
          <w:sz w:val="20"/>
          <w:szCs w:val="20"/>
        </w:rPr>
      </w:pPr>
      <w:r w:rsidDel="00000000" w:rsidR="00000000" w:rsidRPr="00000000">
        <w:rPr>
          <w:rtl w:val="0"/>
        </w:rPr>
      </w:r>
    </w:p>
    <w:p w:rsidR="00000000" w:rsidDel="00000000" w:rsidP="00000000" w:rsidRDefault="00000000" w:rsidRPr="00000000" w14:paraId="000000BB">
      <w:pPr>
        <w:spacing w:line="360" w:lineRule="auto"/>
        <w:jc w:val="both"/>
        <w:rPr>
          <w:sz w:val="20"/>
          <w:szCs w:val="20"/>
        </w:rPr>
      </w:pPr>
      <w:r w:rsidDel="00000000" w:rsidR="00000000" w:rsidRPr="00000000">
        <w:rPr>
          <w:sz w:val="20"/>
          <w:szCs w:val="20"/>
          <w:rtl w:val="0"/>
        </w:rPr>
        <w:t xml:space="preserve">El Índice de Costo de la Construcción (ICC) marcó una variación anual de 91,4%, registrando una importante desaceleración respecto al 222,8% interanual a diciembre de 2023. A nivel de componentes, en 2024 Materiales se incrementó 47,4%, Mano de Obra 151,8% y Gastos Generales 134%.</w:t>
      </w:r>
    </w:p>
    <w:p w:rsidR="00000000" w:rsidDel="00000000" w:rsidP="00000000" w:rsidRDefault="00000000" w:rsidRPr="00000000" w14:paraId="000000BC">
      <w:pPr>
        <w:spacing w:line="360" w:lineRule="auto"/>
        <w:jc w:val="both"/>
        <w:rPr>
          <w:sz w:val="20"/>
          <w:szCs w:val="20"/>
        </w:rPr>
      </w:pPr>
      <w:r w:rsidDel="00000000" w:rsidR="00000000" w:rsidRPr="00000000">
        <w:rPr>
          <w:rtl w:val="0"/>
        </w:rPr>
      </w:r>
    </w:p>
    <w:p w:rsidR="00000000" w:rsidDel="00000000" w:rsidP="00000000" w:rsidRDefault="00000000" w:rsidRPr="00000000" w14:paraId="000000BD">
      <w:pPr>
        <w:pStyle w:val="Heading6"/>
        <w:rPr>
          <w:color w:val="000000"/>
          <w:sz w:val="22"/>
          <w:szCs w:val="22"/>
        </w:rPr>
      </w:pPr>
      <w:r w:rsidDel="00000000" w:rsidR="00000000" w:rsidRPr="00000000">
        <w:rPr>
          <w:color w:val="000000"/>
          <w:sz w:val="22"/>
          <w:szCs w:val="22"/>
          <w:rtl w:val="0"/>
        </w:rPr>
        <w:t xml:space="preserve">Mercado de Trabajo e Ingresos</w:t>
      </w:r>
    </w:p>
    <w:p w:rsidR="00000000" w:rsidDel="00000000" w:rsidP="00000000" w:rsidRDefault="00000000" w:rsidRPr="00000000" w14:paraId="000000BE">
      <w:pPr>
        <w:spacing w:line="360" w:lineRule="auto"/>
        <w:jc w:val="both"/>
        <w:rPr>
          <w:sz w:val="20"/>
          <w:szCs w:val="20"/>
        </w:rPr>
      </w:pPr>
      <w:r w:rsidDel="00000000" w:rsidR="00000000" w:rsidRPr="00000000">
        <w:rPr>
          <w:rtl w:val="0"/>
        </w:rPr>
      </w:r>
    </w:p>
    <w:p w:rsidR="00000000" w:rsidDel="00000000" w:rsidP="00000000" w:rsidRDefault="00000000" w:rsidRPr="00000000" w14:paraId="000000BF">
      <w:pPr>
        <w:spacing w:line="360" w:lineRule="auto"/>
        <w:jc w:val="both"/>
        <w:rPr>
          <w:sz w:val="20"/>
          <w:szCs w:val="20"/>
        </w:rPr>
      </w:pPr>
      <w:r w:rsidDel="00000000" w:rsidR="00000000" w:rsidRPr="00000000">
        <w:rPr>
          <w:sz w:val="20"/>
          <w:szCs w:val="20"/>
          <w:rtl w:val="0"/>
        </w:rPr>
        <w:t xml:space="preserve">En línea con el estancamiento del PIB, el país prácticamente no ha generado empleo registrado desde hace más de una década. En diciembre de 2023, había 13,4 millones de personas con trabajo registrado, de los cuales 6,4 millones eran trabajadores asalariados en el sector privado. Desde diciembre de 2012, el total de empleo registrado creció en 2,3 millones, con la variación explicada en un 36% por asalariados públicos, 30% por monotributistas y 20% por monotributistas sociales.</w:t>
      </w:r>
    </w:p>
    <w:p w:rsidR="00000000" w:rsidDel="00000000" w:rsidP="00000000" w:rsidRDefault="00000000" w:rsidRPr="00000000" w14:paraId="000000C0">
      <w:pPr>
        <w:spacing w:line="360" w:lineRule="auto"/>
        <w:jc w:val="both"/>
        <w:rPr>
          <w:sz w:val="20"/>
          <w:szCs w:val="20"/>
        </w:rPr>
      </w:pPr>
      <w:r w:rsidDel="00000000" w:rsidR="00000000" w:rsidRPr="00000000">
        <w:rPr>
          <w:rtl w:val="0"/>
        </w:rPr>
      </w:r>
    </w:p>
    <w:p w:rsidR="00000000" w:rsidDel="00000000" w:rsidP="00000000" w:rsidRDefault="00000000" w:rsidRPr="00000000" w14:paraId="000000C1">
      <w:pPr>
        <w:spacing w:line="360" w:lineRule="auto"/>
        <w:jc w:val="both"/>
        <w:rPr>
          <w:sz w:val="20"/>
          <w:szCs w:val="20"/>
        </w:rPr>
      </w:pPr>
      <w:r w:rsidDel="00000000" w:rsidR="00000000" w:rsidRPr="00000000">
        <w:rPr>
          <w:sz w:val="20"/>
          <w:szCs w:val="20"/>
          <w:rtl w:val="0"/>
        </w:rPr>
        <w:t xml:space="preserve">Apenas un 12% fue explicado por asalariados privados, un incremento de sólo 266.000 puestos en 11 años. Este último número fue apenas 4% superior a los 6,1 millones de asalariados privados que existían en </w:t>
      </w:r>
      <w:r w:rsidDel="00000000" w:rsidR="00000000" w:rsidRPr="00000000">
        <w:rPr>
          <w:sz w:val="20"/>
          <w:szCs w:val="20"/>
          <w:rtl w:val="0"/>
        </w:rPr>
        <w:t xml:space="preserve">diciembre 2012</w:t>
      </w:r>
      <w:r w:rsidDel="00000000" w:rsidR="00000000" w:rsidRPr="00000000">
        <w:rPr>
          <w:sz w:val="20"/>
          <w:szCs w:val="20"/>
          <w:rtl w:val="0"/>
        </w:rPr>
        <w:t xml:space="preserve">, frente a un crecimiento poblacional estimado por el INDEC de 11,8% entre 2012 y 2023.</w:t>
      </w:r>
    </w:p>
    <w:p w:rsidR="00000000" w:rsidDel="00000000" w:rsidP="00000000" w:rsidRDefault="00000000" w:rsidRPr="00000000" w14:paraId="000000C2">
      <w:pPr>
        <w:spacing w:line="360" w:lineRule="auto"/>
        <w:jc w:val="both"/>
        <w:rPr>
          <w:sz w:val="20"/>
          <w:szCs w:val="20"/>
        </w:rPr>
      </w:pPr>
      <w:r w:rsidDel="00000000" w:rsidR="00000000" w:rsidRPr="00000000">
        <w:rPr>
          <w:rtl w:val="0"/>
        </w:rPr>
      </w:r>
    </w:p>
    <w:p w:rsidR="00000000" w:rsidDel="00000000" w:rsidP="00000000" w:rsidRDefault="00000000" w:rsidRPr="00000000" w14:paraId="000000C3">
      <w:pPr>
        <w:spacing w:line="360" w:lineRule="auto"/>
        <w:jc w:val="both"/>
        <w:rPr>
          <w:sz w:val="20"/>
          <w:szCs w:val="20"/>
        </w:rPr>
      </w:pPr>
      <w:r w:rsidDel="00000000" w:rsidR="00000000" w:rsidRPr="00000000">
        <w:rPr>
          <w:sz w:val="20"/>
          <w:szCs w:val="20"/>
          <w:rtl w:val="0"/>
        </w:rPr>
        <w:t xml:space="preserve">El empleo privado registrado en términos desestacionalizados tocó el mínimo del último ciclo recesivo en julio de 2024, con un rezago de tres meses frente al mínimo del EMAE sin estacionalidad. Desde entonces, el empleo privado registrado creció en casi 28.000 personas.</w:t>
      </w:r>
    </w:p>
    <w:p w:rsidR="00000000" w:rsidDel="00000000" w:rsidP="00000000" w:rsidRDefault="00000000" w:rsidRPr="00000000" w14:paraId="000000C4">
      <w:pPr>
        <w:spacing w:line="360" w:lineRule="auto"/>
        <w:jc w:val="both"/>
        <w:rPr>
          <w:sz w:val="20"/>
          <w:szCs w:val="20"/>
        </w:rPr>
      </w:pPr>
      <w:r w:rsidDel="00000000" w:rsidR="00000000" w:rsidRPr="00000000">
        <w:rPr>
          <w:rtl w:val="0"/>
        </w:rPr>
      </w:r>
    </w:p>
    <w:p w:rsidR="00000000" w:rsidDel="00000000" w:rsidP="00000000" w:rsidRDefault="00000000" w:rsidRPr="00000000" w14:paraId="000000C5">
      <w:pPr>
        <w:spacing w:line="360" w:lineRule="auto"/>
        <w:jc w:val="both"/>
        <w:rPr>
          <w:sz w:val="20"/>
          <w:szCs w:val="20"/>
        </w:rPr>
      </w:pPr>
      <w:r w:rsidDel="00000000" w:rsidR="00000000" w:rsidRPr="00000000">
        <w:rPr>
          <w:sz w:val="20"/>
          <w:szCs w:val="20"/>
          <w:rtl w:val="0"/>
        </w:rPr>
        <w:t xml:space="preserve">El salario real promedio del empleo registrado exhibió un fuerte crecimiento durante 2024, marcando un incremento de 15,9% durante el año 2024. Asimismo, en febrero de 2025 el indicador se ubicó en un nivel similar al de diciembre de 2022, que había sido el mayor valor de la serie desde noviembre de 2018.</w:t>
      </w:r>
    </w:p>
    <w:p w:rsidR="00000000" w:rsidDel="00000000" w:rsidP="00000000" w:rsidRDefault="00000000" w:rsidRPr="00000000" w14:paraId="000000C6">
      <w:pPr>
        <w:spacing w:line="360" w:lineRule="auto"/>
        <w:jc w:val="both"/>
        <w:rPr>
          <w:sz w:val="20"/>
          <w:szCs w:val="20"/>
        </w:rPr>
      </w:pPr>
      <w:r w:rsidDel="00000000" w:rsidR="00000000" w:rsidRPr="00000000">
        <w:rPr>
          <w:rtl w:val="0"/>
        </w:rPr>
      </w:r>
    </w:p>
    <w:p w:rsidR="00000000" w:rsidDel="00000000" w:rsidP="00000000" w:rsidRDefault="00000000" w:rsidRPr="00000000" w14:paraId="000000C7">
      <w:pPr>
        <w:pStyle w:val="Heading6"/>
        <w:rPr>
          <w:color w:val="000000"/>
          <w:sz w:val="20"/>
          <w:szCs w:val="20"/>
        </w:rPr>
      </w:pPr>
      <w:r w:rsidDel="00000000" w:rsidR="00000000" w:rsidRPr="00000000">
        <w:rPr>
          <w:color w:val="000000"/>
          <w:sz w:val="20"/>
          <w:szCs w:val="20"/>
          <w:rtl w:val="0"/>
        </w:rPr>
        <w:t xml:space="preserve">Sector Externo</w:t>
      </w:r>
    </w:p>
    <w:p w:rsidR="00000000" w:rsidDel="00000000" w:rsidP="00000000" w:rsidRDefault="00000000" w:rsidRPr="00000000" w14:paraId="000000C8">
      <w:pPr>
        <w:spacing w:line="360" w:lineRule="auto"/>
        <w:jc w:val="both"/>
        <w:rPr>
          <w:sz w:val="20"/>
          <w:szCs w:val="20"/>
        </w:rPr>
      </w:pPr>
      <w:r w:rsidDel="00000000" w:rsidR="00000000" w:rsidRPr="00000000">
        <w:rPr>
          <w:rtl w:val="0"/>
        </w:rPr>
      </w:r>
    </w:p>
    <w:p w:rsidR="00000000" w:rsidDel="00000000" w:rsidP="00000000" w:rsidRDefault="00000000" w:rsidRPr="00000000" w14:paraId="000000C9">
      <w:pPr>
        <w:spacing w:line="360" w:lineRule="auto"/>
        <w:jc w:val="both"/>
        <w:rPr>
          <w:sz w:val="20"/>
          <w:szCs w:val="20"/>
        </w:rPr>
      </w:pPr>
      <w:r w:rsidDel="00000000" w:rsidR="00000000" w:rsidRPr="00000000">
        <w:rPr>
          <w:sz w:val="20"/>
          <w:szCs w:val="20"/>
          <w:rtl w:val="0"/>
        </w:rPr>
        <w:t xml:space="preserve">En 2024 la balanza comercial registró un superávit de </w:t>
      </w:r>
      <w:r w:rsidDel="00000000" w:rsidR="00000000" w:rsidRPr="00000000">
        <w:rPr>
          <w:sz w:val="20"/>
          <w:szCs w:val="20"/>
          <w:rtl w:val="0"/>
        </w:rPr>
        <w:t xml:space="preserve">USD18.928</w:t>
      </w:r>
      <w:r w:rsidDel="00000000" w:rsidR="00000000" w:rsidRPr="00000000">
        <w:rPr>
          <w:sz w:val="20"/>
          <w:szCs w:val="20"/>
          <w:rtl w:val="0"/>
        </w:rPr>
        <w:t xml:space="preserve"> millones, con exportaciones e importaciones sumando </w:t>
      </w:r>
      <w:r w:rsidDel="00000000" w:rsidR="00000000" w:rsidRPr="00000000">
        <w:rPr>
          <w:sz w:val="20"/>
          <w:szCs w:val="20"/>
          <w:rtl w:val="0"/>
        </w:rPr>
        <w:t xml:space="preserve">USD79.703</w:t>
      </w:r>
      <w:r w:rsidDel="00000000" w:rsidR="00000000" w:rsidRPr="00000000">
        <w:rPr>
          <w:sz w:val="20"/>
          <w:szCs w:val="20"/>
          <w:rtl w:val="0"/>
        </w:rPr>
        <w:t xml:space="preserve"> millones (+19% i.a.) y </w:t>
      </w:r>
      <w:r w:rsidDel="00000000" w:rsidR="00000000" w:rsidRPr="00000000">
        <w:rPr>
          <w:sz w:val="20"/>
          <w:szCs w:val="20"/>
          <w:rtl w:val="0"/>
        </w:rPr>
        <w:t xml:space="preserve">USD60.776</w:t>
      </w:r>
      <w:r w:rsidDel="00000000" w:rsidR="00000000" w:rsidRPr="00000000">
        <w:rPr>
          <w:sz w:val="20"/>
          <w:szCs w:val="20"/>
          <w:rtl w:val="0"/>
        </w:rPr>
        <w:t xml:space="preserve"> millones (-17,7% i.a.), respectivamente.</w:t>
      </w:r>
    </w:p>
    <w:p w:rsidR="00000000" w:rsidDel="00000000" w:rsidP="00000000" w:rsidRDefault="00000000" w:rsidRPr="00000000" w14:paraId="000000CA">
      <w:pPr>
        <w:spacing w:line="360" w:lineRule="auto"/>
        <w:jc w:val="both"/>
        <w:rPr>
          <w:sz w:val="20"/>
          <w:szCs w:val="20"/>
        </w:rPr>
      </w:pPr>
      <w:r w:rsidDel="00000000" w:rsidR="00000000" w:rsidRPr="00000000">
        <w:rPr>
          <w:rtl w:val="0"/>
        </w:rPr>
      </w:r>
    </w:p>
    <w:p w:rsidR="00000000" w:rsidDel="00000000" w:rsidP="00000000" w:rsidRDefault="00000000" w:rsidRPr="00000000" w14:paraId="000000CB">
      <w:pPr>
        <w:spacing w:line="360" w:lineRule="auto"/>
        <w:jc w:val="both"/>
        <w:rPr>
          <w:sz w:val="20"/>
          <w:szCs w:val="20"/>
        </w:rPr>
      </w:pPr>
      <w:r w:rsidDel="00000000" w:rsidR="00000000" w:rsidRPr="00000000">
        <w:rPr>
          <w:sz w:val="20"/>
          <w:szCs w:val="20"/>
          <w:rtl w:val="0"/>
        </w:rPr>
        <w:t xml:space="preserve">Por grandes rubros, las exportaciones se desagregaron en Productos Primarios por </w:t>
      </w:r>
      <w:r w:rsidDel="00000000" w:rsidR="00000000" w:rsidRPr="00000000">
        <w:rPr>
          <w:sz w:val="20"/>
          <w:szCs w:val="20"/>
          <w:rtl w:val="0"/>
        </w:rPr>
        <w:t xml:space="preserve">USD18.277</w:t>
      </w:r>
      <w:r w:rsidDel="00000000" w:rsidR="00000000" w:rsidRPr="00000000">
        <w:rPr>
          <w:sz w:val="20"/>
          <w:szCs w:val="20"/>
          <w:rtl w:val="0"/>
        </w:rPr>
        <w:t xml:space="preserve"> millones (+26,6% i.a.), Manufacturas de Origen Agropecuario por </w:t>
      </w:r>
      <w:r w:rsidDel="00000000" w:rsidR="00000000" w:rsidRPr="00000000">
        <w:rPr>
          <w:sz w:val="20"/>
          <w:szCs w:val="20"/>
          <w:rtl w:val="0"/>
        </w:rPr>
        <w:t xml:space="preserve">USD29.656</w:t>
      </w:r>
      <w:r w:rsidDel="00000000" w:rsidR="00000000" w:rsidRPr="00000000">
        <w:rPr>
          <w:sz w:val="20"/>
          <w:szCs w:val="20"/>
          <w:rtl w:val="0"/>
        </w:rPr>
        <w:t xml:space="preserve"> millones (+24,2% i.a.), Manufacturas de Origen Industrial por USD22.054 millones (+6,3% i.a.) y Combustibles y Energía por </w:t>
      </w:r>
      <w:r w:rsidDel="00000000" w:rsidR="00000000" w:rsidRPr="00000000">
        <w:rPr>
          <w:sz w:val="20"/>
          <w:szCs w:val="20"/>
          <w:rtl w:val="0"/>
        </w:rPr>
        <w:t xml:space="preserve">USD9.717</w:t>
      </w:r>
      <w:r w:rsidDel="00000000" w:rsidR="00000000" w:rsidRPr="00000000">
        <w:rPr>
          <w:sz w:val="20"/>
          <w:szCs w:val="20"/>
          <w:rtl w:val="0"/>
        </w:rPr>
        <w:t xml:space="preserve"> millones (+22,5% i.a.).</w:t>
      </w:r>
    </w:p>
    <w:p w:rsidR="00000000" w:rsidDel="00000000" w:rsidP="00000000" w:rsidRDefault="00000000" w:rsidRPr="00000000" w14:paraId="000000CC">
      <w:pPr>
        <w:spacing w:line="360" w:lineRule="auto"/>
        <w:jc w:val="both"/>
        <w:rPr>
          <w:sz w:val="20"/>
          <w:szCs w:val="20"/>
        </w:rPr>
      </w:pPr>
      <w:r w:rsidDel="00000000" w:rsidR="00000000" w:rsidRPr="00000000">
        <w:rPr>
          <w:rtl w:val="0"/>
        </w:rPr>
      </w:r>
    </w:p>
    <w:p w:rsidR="00000000" w:rsidDel="00000000" w:rsidP="00000000" w:rsidRDefault="00000000" w:rsidRPr="00000000" w14:paraId="000000CD">
      <w:pPr>
        <w:spacing w:line="360" w:lineRule="auto"/>
        <w:jc w:val="both"/>
        <w:rPr>
          <w:sz w:val="20"/>
          <w:szCs w:val="20"/>
        </w:rPr>
      </w:pPr>
      <w:r w:rsidDel="00000000" w:rsidR="00000000" w:rsidRPr="00000000">
        <w:rPr>
          <w:sz w:val="20"/>
          <w:szCs w:val="20"/>
          <w:rtl w:val="0"/>
        </w:rPr>
        <w:t xml:space="preserve">Por su parte, las importaciones por uso económico se dividieron en Bienes de Capital por </w:t>
      </w:r>
      <w:r w:rsidDel="00000000" w:rsidR="00000000" w:rsidRPr="00000000">
        <w:rPr>
          <w:sz w:val="20"/>
          <w:szCs w:val="20"/>
          <w:rtl w:val="0"/>
        </w:rPr>
        <w:t xml:space="preserve">USD9.961</w:t>
      </w:r>
      <w:r w:rsidDel="00000000" w:rsidR="00000000" w:rsidRPr="00000000">
        <w:rPr>
          <w:sz w:val="20"/>
          <w:szCs w:val="20"/>
          <w:rtl w:val="0"/>
        </w:rPr>
        <w:t xml:space="preserve"> millones (-9,7% i.a.), Bienes Intermedios por USD23.033 millones (-19,6% i.a.), Combustibles y Lubricantes por USD3.987 millones (-49,4% i.a.), Piezas y Accesorios para Bienes de Capital por </w:t>
      </w:r>
      <w:r w:rsidDel="00000000" w:rsidR="00000000" w:rsidRPr="00000000">
        <w:rPr>
          <w:sz w:val="20"/>
          <w:szCs w:val="20"/>
          <w:rtl w:val="0"/>
        </w:rPr>
        <w:t xml:space="preserve">USD13.225</w:t>
      </w:r>
      <w:r w:rsidDel="00000000" w:rsidR="00000000" w:rsidRPr="00000000">
        <w:rPr>
          <w:sz w:val="20"/>
          <w:szCs w:val="20"/>
          <w:rtl w:val="0"/>
        </w:rPr>
        <w:t xml:space="preserve"> millones (-17,2% i.a.), Bienes de Consumo por USD7.404 millones (-6,7% i.a.), Vehículos Automotores de Pasajeros por </w:t>
      </w:r>
      <w:r w:rsidDel="00000000" w:rsidR="00000000" w:rsidRPr="00000000">
        <w:rPr>
          <w:sz w:val="20"/>
          <w:szCs w:val="20"/>
          <w:rtl w:val="0"/>
        </w:rPr>
        <w:t xml:space="preserve">USD2.873</w:t>
      </w:r>
      <w:r w:rsidDel="00000000" w:rsidR="00000000" w:rsidRPr="00000000">
        <w:rPr>
          <w:sz w:val="20"/>
          <w:szCs w:val="20"/>
          <w:rtl w:val="0"/>
        </w:rPr>
        <w:t xml:space="preserve"> millones (+55,5% i.a.) y Resto de posiciones por </w:t>
      </w:r>
      <w:r w:rsidDel="00000000" w:rsidR="00000000" w:rsidRPr="00000000">
        <w:rPr>
          <w:sz w:val="20"/>
          <w:szCs w:val="20"/>
          <w:rtl w:val="0"/>
        </w:rPr>
        <w:t xml:space="preserve">USD292</w:t>
      </w:r>
      <w:r w:rsidDel="00000000" w:rsidR="00000000" w:rsidRPr="00000000">
        <w:rPr>
          <w:sz w:val="20"/>
          <w:szCs w:val="20"/>
          <w:rtl w:val="0"/>
        </w:rPr>
        <w:t xml:space="preserve"> millones (-41,2% i.a.).</w:t>
      </w:r>
    </w:p>
    <w:p w:rsidR="00000000" w:rsidDel="00000000" w:rsidP="00000000" w:rsidRDefault="00000000" w:rsidRPr="00000000" w14:paraId="000000CE">
      <w:pPr>
        <w:spacing w:line="360" w:lineRule="auto"/>
        <w:jc w:val="both"/>
        <w:rPr>
          <w:sz w:val="20"/>
          <w:szCs w:val="20"/>
        </w:rPr>
      </w:pPr>
      <w:r w:rsidDel="00000000" w:rsidR="00000000" w:rsidRPr="00000000">
        <w:rPr>
          <w:rtl w:val="0"/>
        </w:rPr>
      </w:r>
    </w:p>
    <w:p w:rsidR="00000000" w:rsidDel="00000000" w:rsidP="00000000" w:rsidRDefault="00000000" w:rsidRPr="00000000" w14:paraId="000000CF">
      <w:pPr>
        <w:spacing w:line="360" w:lineRule="auto"/>
        <w:jc w:val="both"/>
        <w:rPr>
          <w:sz w:val="20"/>
          <w:szCs w:val="20"/>
        </w:rPr>
      </w:pPr>
      <w:r w:rsidDel="00000000" w:rsidR="00000000" w:rsidRPr="00000000">
        <w:rPr>
          <w:sz w:val="20"/>
          <w:szCs w:val="20"/>
          <w:rtl w:val="0"/>
        </w:rPr>
        <w:t xml:space="preserve">En los primeros seis meses del corriente año, las exportaciones y las importaciones acumularon un crecimiento de 4% i.a. y 34,6% i.a., respectivamente, derivando en un superávit comercial acumulado de </w:t>
      </w:r>
      <w:r w:rsidDel="00000000" w:rsidR="00000000" w:rsidRPr="00000000">
        <w:rPr>
          <w:sz w:val="20"/>
          <w:szCs w:val="20"/>
          <w:rtl w:val="0"/>
        </w:rPr>
        <w:t xml:space="preserve">USD2.788</w:t>
      </w:r>
      <w:r w:rsidDel="00000000" w:rsidR="00000000" w:rsidRPr="00000000">
        <w:rPr>
          <w:sz w:val="20"/>
          <w:szCs w:val="20"/>
          <w:rtl w:val="0"/>
        </w:rPr>
        <w:t xml:space="preserve"> millones.</w:t>
      </w:r>
    </w:p>
    <w:p w:rsidR="00000000" w:rsidDel="00000000" w:rsidP="00000000" w:rsidRDefault="00000000" w:rsidRPr="00000000" w14:paraId="000000D0">
      <w:pPr>
        <w:spacing w:line="360" w:lineRule="auto"/>
        <w:jc w:val="both"/>
        <w:rPr>
          <w:sz w:val="20"/>
          <w:szCs w:val="20"/>
        </w:rPr>
      </w:pPr>
      <w:r w:rsidDel="00000000" w:rsidR="00000000" w:rsidRPr="00000000">
        <w:rPr>
          <w:rtl w:val="0"/>
        </w:rPr>
      </w:r>
    </w:p>
    <w:p w:rsidR="00000000" w:rsidDel="00000000" w:rsidP="00000000" w:rsidRDefault="00000000" w:rsidRPr="00000000" w14:paraId="000000D1">
      <w:pPr>
        <w:spacing w:line="360" w:lineRule="auto"/>
        <w:jc w:val="both"/>
        <w:rPr>
          <w:sz w:val="20"/>
          <w:szCs w:val="20"/>
        </w:rPr>
      </w:pPr>
      <w:r w:rsidDel="00000000" w:rsidR="00000000" w:rsidRPr="00000000">
        <w:rPr>
          <w:sz w:val="20"/>
          <w:szCs w:val="20"/>
          <w:rtl w:val="0"/>
        </w:rPr>
        <w:t xml:space="preserve">En el caso de las exportaciones, el nivel alcanzado en cantidades en el primer trimestre del año fue el mayor de la historia para dicho período del año, superando en 2,7% el máximo previo de 2008.</w:t>
      </w:r>
    </w:p>
    <w:p w:rsidR="00000000" w:rsidDel="00000000" w:rsidP="00000000" w:rsidRDefault="00000000" w:rsidRPr="00000000" w14:paraId="000000D2">
      <w:pPr>
        <w:spacing w:line="360" w:lineRule="auto"/>
        <w:jc w:val="both"/>
        <w:rPr>
          <w:sz w:val="20"/>
          <w:szCs w:val="20"/>
        </w:rPr>
      </w:pPr>
      <w:r w:rsidDel="00000000" w:rsidR="00000000" w:rsidRPr="00000000">
        <w:rPr>
          <w:rtl w:val="0"/>
        </w:rPr>
      </w:r>
    </w:p>
    <w:p w:rsidR="00000000" w:rsidDel="00000000" w:rsidP="00000000" w:rsidRDefault="00000000" w:rsidRPr="00000000" w14:paraId="000000D3">
      <w:pPr>
        <w:spacing w:line="360" w:lineRule="auto"/>
        <w:jc w:val="both"/>
        <w:rPr>
          <w:sz w:val="20"/>
          <w:szCs w:val="20"/>
        </w:rPr>
      </w:pPr>
      <w:r w:rsidDel="00000000" w:rsidR="00000000" w:rsidRPr="00000000">
        <w:rPr>
          <w:sz w:val="20"/>
          <w:szCs w:val="20"/>
          <w:rtl w:val="0"/>
        </w:rPr>
        <w:t xml:space="preserve">En los próximos años, el dinamismo de sectores como la agroindustria, la minería, la energía y la economía del conocimiento van a consolidar esta tendencia. Para lograrlo, la estabilidad macroeconómica sostenida en el tiempo, la eliminación de regulaciones y trabas innecesarias, la baja de impuestos y la recuperación del acceso al financiamiento son condiciones fundamentales para incrementar la competitividad de la producción nacional.</w:t>
      </w:r>
    </w:p>
    <w:p w:rsidR="00000000" w:rsidDel="00000000" w:rsidP="00000000" w:rsidRDefault="00000000" w:rsidRPr="00000000" w14:paraId="000000D4">
      <w:pPr>
        <w:spacing w:line="360" w:lineRule="auto"/>
        <w:jc w:val="both"/>
        <w:rPr>
          <w:sz w:val="20"/>
          <w:szCs w:val="20"/>
        </w:rPr>
      </w:pPr>
      <w:r w:rsidDel="00000000" w:rsidR="00000000" w:rsidRPr="00000000">
        <w:rPr>
          <w:rtl w:val="0"/>
        </w:rPr>
      </w:r>
    </w:p>
    <w:p w:rsidR="00000000" w:rsidDel="00000000" w:rsidP="00000000" w:rsidRDefault="00000000" w:rsidRPr="00000000" w14:paraId="000000D5">
      <w:pPr>
        <w:spacing w:line="360" w:lineRule="auto"/>
        <w:jc w:val="both"/>
        <w:rPr>
          <w:sz w:val="20"/>
          <w:szCs w:val="20"/>
        </w:rPr>
      </w:pPr>
      <w:r w:rsidDel="00000000" w:rsidR="00000000" w:rsidRPr="00000000">
        <w:rPr>
          <w:sz w:val="20"/>
          <w:szCs w:val="20"/>
          <w:rtl w:val="0"/>
        </w:rPr>
        <w:t xml:space="preserve">Desde el lado de las importaciones, en los primeros seis meses del año se destacó el crecimiento de 73,8% i.a. en las compras de Bienes de Capital, más que duplicando el ritmo de crecimiento del total de importaciones (34,6% i.a.). En este sentido, vale destacar que casi el 54% del aumento en las importaciones en el período fueron explicadas por Bienes de Capital y Partes y Piezas para Bienes de Capital. Este proceso es consistente con la necesidad de la Argentina de recapitalizarse, partiendo de niveles de inversión que no son suficientes para asegurar un crecimiento sostenido</w:t>
      </w:r>
    </w:p>
    <w:p w:rsidR="00000000" w:rsidDel="00000000" w:rsidP="00000000" w:rsidRDefault="00000000" w:rsidRPr="00000000" w14:paraId="000000D6">
      <w:pPr>
        <w:spacing w:line="360" w:lineRule="auto"/>
        <w:jc w:val="both"/>
        <w:rPr>
          <w:sz w:val="20"/>
          <w:szCs w:val="20"/>
        </w:rPr>
      </w:pPr>
      <w:r w:rsidDel="00000000" w:rsidR="00000000" w:rsidRPr="00000000">
        <w:rPr>
          <w:sz w:val="20"/>
          <w:szCs w:val="20"/>
          <w:rtl w:val="0"/>
        </w:rPr>
        <w:t xml:space="preserve">que permita mejorar la calidad de vida de la población.</w:t>
      </w:r>
    </w:p>
    <w:p w:rsidR="00000000" w:rsidDel="00000000" w:rsidP="00000000" w:rsidRDefault="00000000" w:rsidRPr="00000000" w14:paraId="000000D7">
      <w:pPr>
        <w:spacing w:line="360" w:lineRule="auto"/>
        <w:jc w:val="both"/>
        <w:rPr>
          <w:sz w:val="20"/>
          <w:szCs w:val="20"/>
        </w:rPr>
      </w:pPr>
      <w:r w:rsidDel="00000000" w:rsidR="00000000" w:rsidRPr="00000000">
        <w:rPr>
          <w:rtl w:val="0"/>
        </w:rPr>
      </w:r>
    </w:p>
    <w:p w:rsidR="00000000" w:rsidDel="00000000" w:rsidP="00000000" w:rsidRDefault="00000000" w:rsidRPr="00000000" w14:paraId="000000D8">
      <w:pPr>
        <w:spacing w:line="360" w:lineRule="auto"/>
        <w:jc w:val="both"/>
        <w:rPr>
          <w:sz w:val="20"/>
          <w:szCs w:val="20"/>
        </w:rPr>
      </w:pPr>
      <w:r w:rsidDel="00000000" w:rsidR="00000000" w:rsidRPr="00000000">
        <w:rPr>
          <w:sz w:val="20"/>
          <w:szCs w:val="20"/>
          <w:rtl w:val="0"/>
        </w:rPr>
        <w:t xml:space="preserve">La cuenta corriente del balance de pagos presentó en 2024 un superávit de </w:t>
      </w:r>
      <w:r w:rsidDel="00000000" w:rsidR="00000000" w:rsidRPr="00000000">
        <w:rPr>
          <w:sz w:val="20"/>
          <w:szCs w:val="20"/>
          <w:rtl w:val="0"/>
        </w:rPr>
        <w:t xml:space="preserve">USD6.285</w:t>
      </w:r>
      <w:r w:rsidDel="00000000" w:rsidR="00000000" w:rsidRPr="00000000">
        <w:rPr>
          <w:sz w:val="20"/>
          <w:szCs w:val="20"/>
          <w:rtl w:val="0"/>
        </w:rPr>
        <w:t xml:space="preserve"> millones, luego de registrarse un déficit de </w:t>
      </w:r>
      <w:r w:rsidDel="00000000" w:rsidR="00000000" w:rsidRPr="00000000">
        <w:rPr>
          <w:sz w:val="20"/>
          <w:szCs w:val="20"/>
          <w:rtl w:val="0"/>
        </w:rPr>
        <w:t xml:space="preserve">USD20.956</w:t>
      </w:r>
      <w:r w:rsidDel="00000000" w:rsidR="00000000" w:rsidRPr="00000000">
        <w:rPr>
          <w:sz w:val="20"/>
          <w:szCs w:val="20"/>
          <w:rtl w:val="0"/>
        </w:rPr>
        <w:t xml:space="preserve"> millones en 2023, un año donde el PIB cayó 1,9% en promedio y 4,7% interanual a diciembre.</w:t>
      </w:r>
    </w:p>
    <w:p w:rsidR="00000000" w:rsidDel="00000000" w:rsidP="00000000" w:rsidRDefault="00000000" w:rsidRPr="00000000" w14:paraId="000000D9">
      <w:pPr>
        <w:spacing w:line="360" w:lineRule="auto"/>
        <w:jc w:val="both"/>
        <w:rPr>
          <w:sz w:val="20"/>
          <w:szCs w:val="20"/>
        </w:rPr>
      </w:pPr>
      <w:r w:rsidDel="00000000" w:rsidR="00000000" w:rsidRPr="00000000">
        <w:rPr>
          <w:rtl w:val="0"/>
        </w:rPr>
      </w:r>
    </w:p>
    <w:p w:rsidR="00000000" w:rsidDel="00000000" w:rsidP="00000000" w:rsidRDefault="00000000" w:rsidRPr="00000000" w14:paraId="000000DA">
      <w:pPr>
        <w:pStyle w:val="Heading3"/>
        <w:rPr>
          <w:color w:val="000000"/>
          <w:sz w:val="22"/>
          <w:szCs w:val="22"/>
        </w:rPr>
      </w:pPr>
      <w:bookmarkStart w:colFirst="0" w:colLast="0" w:name="_heading=h.4gf9kph59x1i" w:id="12"/>
      <w:bookmarkEnd w:id="12"/>
      <w:r w:rsidDel="00000000" w:rsidR="00000000" w:rsidRPr="00000000">
        <w:rPr>
          <w:color w:val="000000"/>
          <w:sz w:val="22"/>
          <w:szCs w:val="22"/>
          <w:rtl w:val="0"/>
        </w:rPr>
        <w:t xml:space="preserve">Proyecciones Macroeconómicas 2026</w:t>
      </w:r>
    </w:p>
    <w:p w:rsidR="00000000" w:rsidDel="00000000" w:rsidP="00000000" w:rsidRDefault="00000000" w:rsidRPr="00000000" w14:paraId="000000DB">
      <w:pPr>
        <w:rPr>
          <w:sz w:val="20"/>
          <w:szCs w:val="20"/>
        </w:rPr>
      </w:pPr>
      <w:r w:rsidDel="00000000" w:rsidR="00000000" w:rsidRPr="00000000">
        <w:rPr>
          <w:rtl w:val="0"/>
        </w:rPr>
      </w:r>
    </w:p>
    <w:p w:rsidR="00000000" w:rsidDel="00000000" w:rsidP="00000000" w:rsidRDefault="00000000" w:rsidRPr="00000000" w14:paraId="000000DC">
      <w:pPr>
        <w:spacing w:line="360" w:lineRule="auto"/>
        <w:jc w:val="both"/>
        <w:rPr>
          <w:sz w:val="20"/>
          <w:szCs w:val="20"/>
        </w:rPr>
      </w:pPr>
      <w:r w:rsidDel="00000000" w:rsidR="00000000" w:rsidRPr="00000000">
        <w:rPr>
          <w:sz w:val="20"/>
          <w:szCs w:val="20"/>
          <w:rtl w:val="0"/>
        </w:rPr>
        <w:t xml:space="preserve">En 2026, el FMI proyecta una suba del PIB mundial del 3,1%; el PIB de EE.UU. avanzaría 2,1%, el de Brasil 2,1% y el de China 4,2% y Argentina 4.0%. De ese modo, el PIB mundial continuaría creciendo a un ritmo similar al de 2025.</w:t>
      </w:r>
    </w:p>
    <w:p w:rsidR="00000000" w:rsidDel="00000000" w:rsidP="00000000" w:rsidRDefault="00000000" w:rsidRPr="00000000" w14:paraId="000000DD">
      <w:pPr>
        <w:spacing w:line="360" w:lineRule="auto"/>
        <w:jc w:val="both"/>
        <w:rPr>
          <w:sz w:val="20"/>
          <w:szCs w:val="20"/>
        </w:rPr>
      </w:pPr>
      <w:r w:rsidDel="00000000" w:rsidR="00000000" w:rsidRPr="00000000">
        <w:rPr>
          <w:rtl w:val="0"/>
        </w:rPr>
      </w:r>
    </w:p>
    <w:p w:rsidR="00000000" w:rsidDel="00000000" w:rsidP="00000000" w:rsidRDefault="00000000" w:rsidRPr="00000000" w14:paraId="000000DE">
      <w:pPr>
        <w:spacing w:line="360" w:lineRule="auto"/>
        <w:jc w:val="both"/>
        <w:rPr>
          <w:sz w:val="20"/>
          <w:szCs w:val="20"/>
        </w:rPr>
      </w:pPr>
      <w:r w:rsidDel="00000000" w:rsidR="00000000" w:rsidRPr="00000000">
        <w:rPr>
          <w:sz w:val="20"/>
          <w:szCs w:val="20"/>
          <w:rtl w:val="0"/>
        </w:rPr>
        <w:t xml:space="preserve">El proyecto de presupuesto ha sido elaborado considerando las variables macroeconómicas informadas en el Relevamiento de Expectativas de Mercado (REM) de Octubre 2025.</w:t>
      </w:r>
    </w:p>
    <w:p w:rsidR="00000000" w:rsidDel="00000000" w:rsidP="00000000" w:rsidRDefault="00000000" w:rsidRPr="00000000" w14:paraId="000000DF">
      <w:pPr>
        <w:spacing w:line="360" w:lineRule="auto"/>
        <w:jc w:val="both"/>
        <w:rPr>
          <w:sz w:val="20"/>
          <w:szCs w:val="20"/>
        </w:rPr>
      </w:pPr>
      <w:r w:rsidDel="00000000" w:rsidR="00000000" w:rsidRPr="00000000">
        <w:rPr>
          <w:sz w:val="20"/>
          <w:szCs w:val="20"/>
          <w:rtl w:val="0"/>
        </w:rPr>
        <w:t xml:space="preserve">https://www.bcra.gob.ar/Pdfs/PublicacionesEstadisticas/relevamiento-expectativas-mercado-oct-2025.pdf</w:t>
      </w:r>
    </w:p>
    <w:p w:rsidR="00000000" w:rsidDel="00000000" w:rsidP="00000000" w:rsidRDefault="00000000" w:rsidRPr="00000000" w14:paraId="000000E0">
      <w:pPr>
        <w:spacing w:line="360" w:lineRule="auto"/>
        <w:jc w:val="both"/>
        <w:rPr>
          <w:sz w:val="20"/>
          <w:szCs w:val="20"/>
        </w:rPr>
      </w:pPr>
      <w:r w:rsidDel="00000000" w:rsidR="00000000" w:rsidRPr="00000000">
        <w:rPr>
          <w:rtl w:val="0"/>
        </w:rPr>
      </w:r>
    </w:p>
    <w:p w:rsidR="00000000" w:rsidDel="00000000" w:rsidP="00000000" w:rsidRDefault="00000000" w:rsidRPr="00000000" w14:paraId="000000E1">
      <w:pPr>
        <w:spacing w:line="360" w:lineRule="auto"/>
        <w:jc w:val="both"/>
        <w:rPr>
          <w:sz w:val="20"/>
          <w:szCs w:val="20"/>
        </w:rPr>
      </w:pPr>
      <w:r w:rsidDel="00000000" w:rsidR="00000000" w:rsidRPr="00000000">
        <w:rPr>
          <w:sz w:val="20"/>
          <w:szCs w:val="20"/>
          <w:rtl w:val="0"/>
        </w:rPr>
        <w:t xml:space="preserve">El relevamiento de expectativas del mercado constituye una herramienta de análisis económico que permite conocer la visión promedio de los principales analistas, consultoras y entidades financieras acerca de la evolución futura de las variables macroeconómicas.</w:t>
      </w:r>
    </w:p>
    <w:p w:rsidR="00000000" w:rsidDel="00000000" w:rsidP="00000000" w:rsidRDefault="00000000" w:rsidRPr="00000000" w14:paraId="000000E2">
      <w:pPr>
        <w:spacing w:line="360" w:lineRule="auto"/>
        <w:jc w:val="both"/>
        <w:rPr>
          <w:sz w:val="20"/>
          <w:szCs w:val="20"/>
        </w:rPr>
      </w:pPr>
      <w:r w:rsidDel="00000000" w:rsidR="00000000" w:rsidRPr="00000000">
        <w:rPr>
          <w:rtl w:val="0"/>
        </w:rPr>
      </w:r>
    </w:p>
    <w:p w:rsidR="00000000" w:rsidDel="00000000" w:rsidP="00000000" w:rsidRDefault="00000000" w:rsidRPr="00000000" w14:paraId="000000E3">
      <w:pPr>
        <w:spacing w:line="360" w:lineRule="auto"/>
        <w:jc w:val="both"/>
        <w:rPr>
          <w:sz w:val="20"/>
          <w:szCs w:val="20"/>
        </w:rPr>
      </w:pPr>
      <w:r w:rsidDel="00000000" w:rsidR="00000000" w:rsidRPr="00000000">
        <w:rPr>
          <w:sz w:val="20"/>
          <w:szCs w:val="20"/>
          <w:rtl w:val="0"/>
        </w:rPr>
        <w:t xml:space="preserve">A través de la sistematización de estas proyecciones, se obtiene una referencia sobre las tendencias esperadas de inflación, tipo de cambio, tasa de interés, nivel de actividad y resultado fiscal, entre otros indicadores clave. Estas estimaciones reflejan el comportamiento anticipado de la economía en función de la información disponible y de los escenarios probables de política económica, tanto a nivel nacional como internacional.</w:t>
      </w:r>
    </w:p>
    <w:p w:rsidR="00000000" w:rsidDel="00000000" w:rsidP="00000000" w:rsidRDefault="00000000" w:rsidRPr="00000000" w14:paraId="000000E4">
      <w:pPr>
        <w:spacing w:line="360" w:lineRule="auto"/>
        <w:jc w:val="both"/>
        <w:rPr>
          <w:sz w:val="20"/>
          <w:szCs w:val="20"/>
        </w:rPr>
      </w:pPr>
      <w:r w:rsidDel="00000000" w:rsidR="00000000" w:rsidRPr="00000000">
        <w:rPr>
          <w:rtl w:val="0"/>
        </w:rPr>
      </w:r>
    </w:p>
    <w:p w:rsidR="00000000" w:rsidDel="00000000" w:rsidP="00000000" w:rsidRDefault="00000000" w:rsidRPr="00000000" w14:paraId="000000E5">
      <w:pPr>
        <w:spacing w:line="360" w:lineRule="auto"/>
        <w:jc w:val="both"/>
        <w:rPr>
          <w:sz w:val="20"/>
          <w:szCs w:val="20"/>
        </w:rPr>
      </w:pPr>
      <w:r w:rsidDel="00000000" w:rsidR="00000000" w:rsidRPr="00000000">
        <w:rPr>
          <w:sz w:val="20"/>
          <w:szCs w:val="20"/>
          <w:rtl w:val="0"/>
        </w:rPr>
        <w:t xml:space="preserve">El análisis de las expectativas del mercado es un insumo relevante para la planificación presupuestaria, ya que contribuye a evaluar riesgos, formular escenarios fiscales consistentes y anticipar el impacto de las condiciones macroeconómicas sobre las finanzas provinciales. De esta manera, se favorece una gestión pública más previsible, transparente y alineada con las perspectivas de mediano plazo de la economía argentina.</w:t>
      </w:r>
    </w:p>
    <w:p w:rsidR="00000000" w:rsidDel="00000000" w:rsidP="00000000" w:rsidRDefault="00000000" w:rsidRPr="00000000" w14:paraId="000000E6">
      <w:pPr>
        <w:spacing w:line="360" w:lineRule="auto"/>
        <w:jc w:val="both"/>
        <w:rPr>
          <w:sz w:val="20"/>
          <w:szCs w:val="20"/>
        </w:rPr>
      </w:pPr>
      <w:r w:rsidDel="00000000" w:rsidR="00000000" w:rsidRPr="00000000">
        <w:rPr>
          <w:rtl w:val="0"/>
        </w:rPr>
      </w:r>
    </w:p>
    <w:p w:rsidR="00000000" w:rsidDel="00000000" w:rsidP="00000000" w:rsidRDefault="00000000" w:rsidRPr="00000000" w14:paraId="000000E7">
      <w:pPr>
        <w:pStyle w:val="Heading3"/>
        <w:numPr>
          <w:ilvl w:val="1"/>
          <w:numId w:val="4"/>
        </w:numPr>
        <w:ind w:left="792" w:hanging="432"/>
        <w:rPr>
          <w:color w:val="000000"/>
          <w:sz w:val="20"/>
          <w:szCs w:val="20"/>
        </w:rPr>
      </w:pPr>
      <w:bookmarkStart w:colFirst="0" w:colLast="0" w:name="_heading=h.5gwliz3msk92" w:id="13"/>
      <w:bookmarkEnd w:id="13"/>
      <w:r w:rsidDel="00000000" w:rsidR="00000000" w:rsidRPr="00000000">
        <w:rPr>
          <w:color w:val="000000"/>
          <w:sz w:val="20"/>
          <w:szCs w:val="20"/>
          <w:rtl w:val="0"/>
        </w:rPr>
        <w:t xml:space="preserve">Principales Variables Macroeconómicas Utilizadas Del Rem</w:t>
      </w:r>
    </w:p>
    <w:p w:rsidR="00000000" w:rsidDel="00000000" w:rsidP="00000000" w:rsidRDefault="00000000" w:rsidRPr="00000000" w14:paraId="000000E8">
      <w:pPr>
        <w:spacing w:line="360" w:lineRule="auto"/>
        <w:jc w:val="both"/>
        <w:rPr>
          <w:sz w:val="20"/>
          <w:szCs w:val="20"/>
        </w:rPr>
      </w:pPr>
      <w:r w:rsidDel="00000000" w:rsidR="00000000" w:rsidRPr="00000000">
        <w:rPr>
          <w:rtl w:val="0"/>
        </w:rPr>
      </w:r>
    </w:p>
    <w:p w:rsidR="00000000" w:rsidDel="00000000" w:rsidP="00000000" w:rsidRDefault="00000000" w:rsidRPr="00000000" w14:paraId="000000E9">
      <w:pPr>
        <w:spacing w:line="360" w:lineRule="auto"/>
        <w:jc w:val="both"/>
        <w:rPr>
          <w:sz w:val="20"/>
          <w:szCs w:val="20"/>
        </w:rPr>
      </w:pPr>
      <w:r w:rsidDel="00000000" w:rsidR="00000000" w:rsidRPr="00000000">
        <w:rPr>
          <w:sz w:val="20"/>
          <w:szCs w:val="20"/>
        </w:rPr>
        <w:drawing>
          <wp:inline distB="0" distT="0" distL="0" distR="0">
            <wp:extent cx="5939790" cy="6057900"/>
            <wp:effectExtent b="0" l="0" r="0" t="0"/>
            <wp:docPr id="2115801930" name="image33.png"/>
            <a:graphic>
              <a:graphicData uri="http://schemas.openxmlformats.org/drawingml/2006/picture">
                <pic:pic>
                  <pic:nvPicPr>
                    <pic:cNvPr id="0" name="image33.png"/>
                    <pic:cNvPicPr preferRelativeResize="0"/>
                  </pic:nvPicPr>
                  <pic:blipFill>
                    <a:blip r:embed="rId7"/>
                    <a:srcRect b="0" l="0" r="0" t="0"/>
                    <a:stretch>
                      <a:fillRect/>
                    </a:stretch>
                  </pic:blipFill>
                  <pic:spPr>
                    <a:xfrm>
                      <a:off x="0" y="0"/>
                      <a:ext cx="5939790" cy="60579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line="360" w:lineRule="auto"/>
        <w:jc w:val="both"/>
        <w:rPr>
          <w:sz w:val="20"/>
          <w:szCs w:val="20"/>
        </w:rPr>
      </w:pPr>
      <w:r w:rsidDel="00000000" w:rsidR="00000000" w:rsidRPr="00000000">
        <w:rPr>
          <w:rtl w:val="0"/>
        </w:rPr>
      </w:r>
    </w:p>
    <w:p w:rsidR="00000000" w:rsidDel="00000000" w:rsidP="00000000" w:rsidRDefault="00000000" w:rsidRPr="00000000" w14:paraId="000000EB">
      <w:pPr>
        <w:pStyle w:val="Heading3"/>
        <w:numPr>
          <w:ilvl w:val="1"/>
          <w:numId w:val="4"/>
        </w:numPr>
        <w:ind w:left="792" w:hanging="432"/>
        <w:rPr>
          <w:color w:val="000000"/>
          <w:sz w:val="20"/>
          <w:szCs w:val="20"/>
        </w:rPr>
      </w:pPr>
      <w:bookmarkStart w:colFirst="0" w:colLast="0" w:name="_heading=h.4055fx2es01n" w:id="14"/>
      <w:bookmarkEnd w:id="14"/>
      <w:r w:rsidDel="00000000" w:rsidR="00000000" w:rsidRPr="00000000">
        <w:rPr>
          <w:color w:val="000000"/>
          <w:sz w:val="20"/>
          <w:szCs w:val="20"/>
          <w:rtl w:val="0"/>
        </w:rPr>
        <w:t xml:space="preserve">Expectativas Sobre El Tipo De Cambio</w:t>
      </w:r>
    </w:p>
    <w:p w:rsidR="00000000" w:rsidDel="00000000" w:rsidP="00000000" w:rsidRDefault="00000000" w:rsidRPr="00000000" w14:paraId="000000EC">
      <w:pPr>
        <w:spacing w:line="360" w:lineRule="auto"/>
        <w:jc w:val="both"/>
        <w:rPr>
          <w:sz w:val="20"/>
          <w:szCs w:val="20"/>
        </w:rPr>
      </w:pPr>
      <w:r w:rsidDel="00000000" w:rsidR="00000000" w:rsidRPr="00000000">
        <w:rPr>
          <w:rtl w:val="0"/>
        </w:rPr>
      </w:r>
    </w:p>
    <w:p w:rsidR="00000000" w:rsidDel="00000000" w:rsidP="00000000" w:rsidRDefault="00000000" w:rsidRPr="00000000" w14:paraId="000000ED">
      <w:pPr>
        <w:spacing w:line="360" w:lineRule="auto"/>
        <w:jc w:val="both"/>
        <w:rPr>
          <w:sz w:val="20"/>
          <w:szCs w:val="20"/>
        </w:rPr>
      </w:pPr>
      <w:r w:rsidDel="00000000" w:rsidR="00000000" w:rsidRPr="00000000">
        <w:rPr>
          <w:sz w:val="20"/>
          <w:szCs w:val="20"/>
          <w:rtl w:val="0"/>
        </w:rPr>
        <w:t xml:space="preserve">Tras las elecciones, el mercado financiero argentino adoptó una postura de expectativa cautelosa frente al régimen de bandas cambiarias vigente. Si bien el resultado electoral generó una reacción inicial positiva —suba de acciones y bonos, y fuerte baja del riesgo país—, los principales inversores y analistas mantienen dudas sobre la sostenibilidad del esquema y sobre la capacidad del Banco Central de acumular reservas dentro de los límites actuales.</w:t>
      </w:r>
    </w:p>
    <w:p w:rsidR="00000000" w:rsidDel="00000000" w:rsidP="00000000" w:rsidRDefault="00000000" w:rsidRPr="00000000" w14:paraId="000000EE">
      <w:pPr>
        <w:spacing w:line="360" w:lineRule="auto"/>
        <w:jc w:val="both"/>
        <w:rPr>
          <w:sz w:val="20"/>
          <w:szCs w:val="20"/>
        </w:rPr>
      </w:pPr>
      <w:r w:rsidDel="00000000" w:rsidR="00000000" w:rsidRPr="00000000">
        <w:rPr>
          <w:rtl w:val="0"/>
        </w:rPr>
      </w:r>
    </w:p>
    <w:p w:rsidR="00000000" w:rsidDel="00000000" w:rsidP="00000000" w:rsidRDefault="00000000" w:rsidRPr="00000000" w14:paraId="000000EF">
      <w:pPr>
        <w:spacing w:line="360" w:lineRule="auto"/>
        <w:jc w:val="both"/>
        <w:rPr>
          <w:sz w:val="20"/>
          <w:szCs w:val="20"/>
        </w:rPr>
      </w:pPr>
      <w:r w:rsidDel="00000000" w:rsidR="00000000" w:rsidRPr="00000000">
        <w:rPr>
          <w:sz w:val="20"/>
          <w:szCs w:val="20"/>
          <w:rtl w:val="0"/>
        </w:rPr>
        <w:t xml:space="preserve">Los fondos internacionales, bancos y consultoras sostienen que el principal desafío es la coexistencia de tres objetivos que conforman el llamado trilema macroeconómico: mantener las bandas cambiarias, sostener la disciplina fiscal y cumplir con los pagos de deuda externa sin refinanciar. En la práctica, esta combinación se vuelve difícil si el Gobierno necesita comprar dólares en el mercado, ya que ello presiona sobre el techo de la banda y puede erosionar reservas.</w:t>
      </w:r>
    </w:p>
    <w:p w:rsidR="00000000" w:rsidDel="00000000" w:rsidP="00000000" w:rsidRDefault="00000000" w:rsidRPr="00000000" w14:paraId="000000F0">
      <w:pPr>
        <w:spacing w:line="360" w:lineRule="auto"/>
        <w:jc w:val="both"/>
        <w:rPr>
          <w:sz w:val="20"/>
          <w:szCs w:val="20"/>
        </w:rPr>
      </w:pPr>
      <w:r w:rsidDel="00000000" w:rsidR="00000000" w:rsidRPr="00000000">
        <w:rPr>
          <w:rtl w:val="0"/>
        </w:rPr>
      </w:r>
    </w:p>
    <w:p w:rsidR="00000000" w:rsidDel="00000000" w:rsidP="00000000" w:rsidRDefault="00000000" w:rsidRPr="00000000" w14:paraId="000000F1">
      <w:pPr>
        <w:spacing w:line="360" w:lineRule="auto"/>
        <w:jc w:val="both"/>
        <w:rPr>
          <w:sz w:val="20"/>
          <w:szCs w:val="20"/>
        </w:rPr>
      </w:pPr>
      <w:r w:rsidDel="00000000" w:rsidR="00000000" w:rsidRPr="00000000">
        <w:rPr>
          <w:sz w:val="20"/>
          <w:szCs w:val="20"/>
          <w:rtl w:val="0"/>
        </w:rPr>
        <w:t xml:space="preserve">Por ello, el mercado espera definiciones claras respecto a:</w:t>
      </w:r>
    </w:p>
    <w:p w:rsidR="00000000" w:rsidDel="00000000" w:rsidP="00000000" w:rsidRDefault="00000000" w:rsidRPr="00000000" w14:paraId="000000F2">
      <w:pPr>
        <w:spacing w:line="360" w:lineRule="auto"/>
        <w:jc w:val="both"/>
        <w:rPr>
          <w:sz w:val="20"/>
          <w:szCs w:val="20"/>
        </w:rPr>
      </w:pP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Flexibilización del esquema de bandas, permitiendo al Banco Central intervenir y acumular reservas en más puntos del corredor cambiario, o eventualmente una transición hacia flotación administrada.</w:t>
      </w:r>
    </w:p>
    <w:p w:rsidR="00000000" w:rsidDel="00000000" w:rsidP="00000000" w:rsidRDefault="00000000" w:rsidRPr="00000000" w14:paraId="000000F4">
      <w:pPr>
        <w:spacing w:line="360" w:lineRule="auto"/>
        <w:jc w:val="both"/>
        <w:rPr>
          <w:sz w:val="20"/>
          <w:szCs w:val="20"/>
        </w:rPr>
      </w:pP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Señales concretas de rollover de deuda (enero y julio de 2026) que reduzcan la necesidad de usar reservas para pagos, alivien la presión cambiaria y fortalezcan la sostenibilidad del régimen.</w:t>
      </w:r>
    </w:p>
    <w:p w:rsidR="00000000" w:rsidDel="00000000" w:rsidP="00000000" w:rsidRDefault="00000000" w:rsidRPr="00000000" w14:paraId="000000F6">
      <w:pPr>
        <w:spacing w:line="360" w:lineRule="auto"/>
        <w:jc w:val="both"/>
        <w:rPr>
          <w:sz w:val="20"/>
          <w:szCs w:val="20"/>
        </w:rPr>
      </w:pP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Hoja de ruta para el levantamiento gradual de cepos, permitiendo al sector privado volver a participar plenamente del mercado de divisas.</w:t>
      </w:r>
    </w:p>
    <w:p w:rsidR="00000000" w:rsidDel="00000000" w:rsidP="00000000" w:rsidRDefault="00000000" w:rsidRPr="00000000" w14:paraId="000000F8">
      <w:pPr>
        <w:spacing w:line="360" w:lineRule="auto"/>
        <w:jc w:val="both"/>
        <w:rPr>
          <w:sz w:val="20"/>
          <w:szCs w:val="20"/>
        </w:rPr>
      </w:pPr>
      <w:r w:rsidDel="00000000" w:rsidR="00000000" w:rsidRPr="00000000">
        <w:rPr>
          <w:rtl w:val="0"/>
        </w:rPr>
      </w:r>
    </w:p>
    <w:p w:rsidR="00000000" w:rsidDel="00000000" w:rsidP="00000000" w:rsidRDefault="00000000" w:rsidRPr="00000000" w14:paraId="000000F9">
      <w:pPr>
        <w:spacing w:line="360" w:lineRule="auto"/>
        <w:jc w:val="both"/>
        <w:rPr>
          <w:sz w:val="20"/>
          <w:szCs w:val="20"/>
        </w:rPr>
      </w:pPr>
      <w:r w:rsidDel="00000000" w:rsidR="00000000" w:rsidRPr="00000000">
        <w:rPr>
          <w:sz w:val="20"/>
          <w:szCs w:val="20"/>
          <w:rtl w:val="0"/>
        </w:rPr>
        <w:t xml:space="preserve">Los analistas interpretan que, mientras el Gobierno priorice el control inflacionario, la disciplina fiscal y la acumulación de reservas, el sistema de bandas puede mantenerse, pero solo si logra reducir el riesgo país a niveles que habiliten financiamiento externo. Si no hay avances en esa dirección, los inversores anticipan que las bandas se volverán insostenibles y exigirán una mayor flexibilidad cambiaria.</w:t>
      </w:r>
    </w:p>
    <w:p w:rsidR="00000000" w:rsidDel="00000000" w:rsidP="00000000" w:rsidRDefault="00000000" w:rsidRPr="00000000" w14:paraId="000000FA">
      <w:pPr>
        <w:spacing w:line="360" w:lineRule="auto"/>
        <w:jc w:val="both"/>
        <w:rPr>
          <w:sz w:val="20"/>
          <w:szCs w:val="20"/>
        </w:rPr>
      </w:pPr>
      <w:r w:rsidDel="00000000" w:rsidR="00000000" w:rsidRPr="00000000">
        <w:rPr>
          <w:rtl w:val="0"/>
        </w:rPr>
      </w:r>
    </w:p>
    <w:p w:rsidR="00000000" w:rsidDel="00000000" w:rsidP="00000000" w:rsidRDefault="00000000" w:rsidRPr="00000000" w14:paraId="000000FB">
      <w:pPr>
        <w:spacing w:line="360" w:lineRule="auto"/>
        <w:jc w:val="both"/>
        <w:rPr>
          <w:sz w:val="20"/>
          <w:szCs w:val="20"/>
        </w:rPr>
      </w:pPr>
      <w:r w:rsidDel="00000000" w:rsidR="00000000" w:rsidRPr="00000000">
        <w:rPr>
          <w:sz w:val="20"/>
          <w:szCs w:val="20"/>
          <w:rtl w:val="0"/>
        </w:rPr>
        <w:t xml:space="preserve">Por ello, el mercado no rechaza el esquema de bandas, pero exige coherencia dinámica, es decir reservas creciendo, riesgo país cayendo y expectativas de devaluación contenidas. Cualquier señal de estancamiento en esos frentes podría reavivar presiones sobre el tipo de cambio y acortar la paz cambiaria postelectoral.</w:t>
      </w:r>
    </w:p>
    <w:p w:rsidR="00000000" w:rsidDel="00000000" w:rsidP="00000000" w:rsidRDefault="00000000" w:rsidRPr="00000000" w14:paraId="000000FC">
      <w:pPr>
        <w:pStyle w:val="Heading1"/>
        <w:numPr>
          <w:ilvl w:val="0"/>
          <w:numId w:val="4"/>
        </w:numPr>
        <w:ind w:left="360" w:hanging="360"/>
        <w:rPr>
          <w:rFonts w:ascii="Times New Roman" w:cs="Times New Roman" w:eastAsia="Times New Roman" w:hAnsi="Times New Roman"/>
          <w:color w:val="000000"/>
          <w:sz w:val="22"/>
          <w:szCs w:val="22"/>
        </w:rPr>
      </w:pPr>
      <w:bookmarkStart w:colFirst="0" w:colLast="0" w:name="_heading=h.8lweude4pxum" w:id="15"/>
      <w:bookmarkEnd w:id="15"/>
      <w:r w:rsidDel="00000000" w:rsidR="00000000" w:rsidRPr="00000000">
        <w:rPr>
          <w:rFonts w:ascii="Times New Roman" w:cs="Times New Roman" w:eastAsia="Times New Roman" w:hAnsi="Times New Roman"/>
          <w:color w:val="000000"/>
          <w:sz w:val="22"/>
          <w:szCs w:val="22"/>
          <w:rtl w:val="0"/>
        </w:rPr>
        <w:t xml:space="preserve">Recursos</w:t>
      </w:r>
    </w:p>
    <w:p w:rsidR="00000000" w:rsidDel="00000000" w:rsidP="00000000" w:rsidRDefault="00000000" w:rsidRPr="00000000" w14:paraId="000000FD">
      <w:pPr>
        <w:pStyle w:val="Heading3"/>
        <w:numPr>
          <w:ilvl w:val="1"/>
          <w:numId w:val="4"/>
        </w:numPr>
        <w:ind w:left="792" w:hanging="432"/>
        <w:rPr>
          <w:color w:val="000000"/>
          <w:sz w:val="20"/>
          <w:szCs w:val="20"/>
        </w:rPr>
      </w:pPr>
      <w:bookmarkStart w:colFirst="0" w:colLast="0" w:name="_heading=h.9uazj5wd0odr" w:id="16"/>
      <w:bookmarkEnd w:id="16"/>
      <w:r w:rsidDel="00000000" w:rsidR="00000000" w:rsidRPr="00000000">
        <w:rPr>
          <w:color w:val="000000"/>
          <w:sz w:val="20"/>
          <w:szCs w:val="20"/>
          <w:rtl w:val="0"/>
        </w:rPr>
        <w:t xml:space="preserve">Recursos de Origen Nacional</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sz w:val="20"/>
          <w:szCs w:val="20"/>
          <w:rtl w:val="0"/>
        </w:rPr>
        <w:t xml:space="preserve">Los recursos tributarios de origen nacional que percibirá la provincia de Santa Cruz en el ejercicio 2026 se </w:t>
      </w:r>
      <w:r w:rsidDel="00000000" w:rsidR="00000000" w:rsidRPr="00000000">
        <w:rPr>
          <w:sz w:val="20"/>
          <w:szCs w:val="20"/>
          <w:rtl w:val="0"/>
        </w:rPr>
        <w:t xml:space="preserve">estiman</w:t>
      </w:r>
      <w:r w:rsidDel="00000000" w:rsidR="00000000" w:rsidRPr="00000000">
        <w:rPr>
          <w:sz w:val="20"/>
          <w:szCs w:val="20"/>
          <w:rtl w:val="0"/>
        </w:rPr>
        <w:t xml:space="preserve"> en $1.22.110 millones, es decir, un 21.1 % por encima de lo estimado para el 2026. Dicha variación se atribuye al crecimiento de la actividad en 2026 de 5% del PBI según el proyecto de Presupuesto Nacional.</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240" w:before="240" w:line="360" w:lineRule="auto"/>
        <w:jc w:val="center"/>
        <w:rPr>
          <w:sz w:val="20"/>
          <w:szCs w:val="20"/>
        </w:rPr>
      </w:pPr>
      <w:r w:rsidDel="00000000" w:rsidR="00000000" w:rsidRPr="00000000">
        <w:rPr>
          <w:sz w:val="20"/>
          <w:szCs w:val="20"/>
        </w:rPr>
        <w:drawing>
          <wp:inline distB="0" distT="0" distL="0" distR="0">
            <wp:extent cx="5939790" cy="3132455"/>
            <wp:effectExtent b="0" l="0" r="0" t="0"/>
            <wp:docPr id="2115801931"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5939790" cy="3132455"/>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pacing w:after="240" w:before="240" w:line="360" w:lineRule="auto"/>
        <w:jc w:val="both"/>
        <w:rPr>
          <w:sz w:val="20"/>
          <w:szCs w:val="20"/>
        </w:rPr>
      </w:pPr>
      <w:r w:rsidDel="00000000" w:rsidR="00000000" w:rsidRPr="00000000">
        <w:rPr>
          <w:sz w:val="20"/>
          <w:szCs w:val="20"/>
          <w:rtl w:val="0"/>
        </w:rPr>
        <w:t xml:space="preserve">Es necesario destacar que el importe de la coparticipación federal de impuestos Ley 23.548, incluye la afectación específica de la Ley 26.075 de Financiamiento Educativo por </w:t>
      </w:r>
      <w:r w:rsidDel="00000000" w:rsidR="00000000" w:rsidRPr="00000000">
        <w:rPr>
          <w:sz w:val="20"/>
          <w:szCs w:val="20"/>
          <w:rtl w:val="0"/>
        </w:rPr>
        <w:t xml:space="preserve">$ 87.632</w:t>
      </w:r>
      <w:r w:rsidDel="00000000" w:rsidR="00000000" w:rsidRPr="00000000">
        <w:rPr>
          <w:sz w:val="20"/>
          <w:szCs w:val="20"/>
          <w:rtl w:val="0"/>
        </w:rPr>
        <w:t xml:space="preserve"> millones y </w:t>
      </w:r>
      <w:r w:rsidDel="00000000" w:rsidR="00000000" w:rsidRPr="00000000">
        <w:rPr>
          <w:sz w:val="20"/>
          <w:szCs w:val="20"/>
          <w:rtl w:val="0"/>
        </w:rPr>
        <w:t xml:space="preserve">$ 324</w:t>
      </w:r>
      <w:r w:rsidDel="00000000" w:rsidR="00000000" w:rsidRPr="00000000">
        <w:rPr>
          <w:sz w:val="20"/>
          <w:szCs w:val="20"/>
          <w:rtl w:val="0"/>
        </w:rPr>
        <w:t xml:space="preserve"> millones del Fondo de Educación y Promoción Cooperativa.</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240" w:before="240" w:line="360" w:lineRule="auto"/>
        <w:rPr>
          <w:b w:val="1"/>
          <w:bCs w:val="1"/>
          <w:sz w:val="20"/>
          <w:szCs w:val="20"/>
        </w:rPr>
      </w:pPr>
      <w:r w:rsidDel="00000000" w:rsidR="00000000" w:rsidRPr="00000000">
        <w:rPr>
          <w:b w:val="1"/>
          <w:bCs w:val="1"/>
          <w:sz w:val="20"/>
          <w:szCs w:val="20"/>
          <w:rtl w:val="0"/>
        </w:rPr>
        <w:t xml:space="preserve">Coparticipación Nacional de Impuestos Ley 23.548 – Por Impuesto – Periodo Acum Oct/ 2025</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229870</wp:posOffset>
            </wp:positionV>
            <wp:extent cx="6297645" cy="1562100"/>
            <wp:effectExtent b="0" l="0" r="0" t="0"/>
            <wp:wrapNone/>
            <wp:docPr id="211580192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297645" cy="1562100"/>
                    </a:xfrm>
                    <a:prstGeom prst="rect"/>
                    <a:ln/>
                  </pic:spPr>
                </pic:pic>
              </a:graphicData>
            </a:graphic>
          </wp:anchor>
        </w:drawing>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240" w:before="240" w:line="360" w:lineRule="auto"/>
        <w:ind w:left="-1560" w:firstLine="0"/>
        <w:jc w:val="center"/>
        <w:rPr>
          <w:sz w:val="20"/>
          <w:szCs w:val="20"/>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240" w:before="240" w:line="360" w:lineRule="auto"/>
        <w:ind w:left="-1560" w:firstLine="0"/>
        <w:jc w:val="center"/>
        <w:rPr>
          <w:sz w:val="20"/>
          <w:szCs w:val="20"/>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240" w:before="240" w:line="360" w:lineRule="auto"/>
        <w:ind w:left="-1560" w:firstLine="0"/>
        <w:jc w:val="center"/>
        <w:rPr>
          <w:sz w:val="20"/>
          <w:szCs w:val="20"/>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240" w:before="240" w:line="360" w:lineRule="auto"/>
        <w:rPr>
          <w:sz w:val="20"/>
          <w:szCs w:val="20"/>
        </w:rPr>
      </w:pPr>
      <w:r w:rsidDel="00000000" w:rsidR="00000000" w:rsidRPr="00000000">
        <w:rPr>
          <w:rtl w:val="0"/>
        </w:rPr>
      </w:r>
    </w:p>
    <w:p w:rsidR="00000000" w:rsidDel="00000000" w:rsidP="00000000" w:rsidRDefault="00000000" w:rsidRPr="00000000" w14:paraId="00000106">
      <w:pPr>
        <w:spacing w:after="240" w:before="240" w:line="360" w:lineRule="auto"/>
        <w:jc w:val="both"/>
        <w:rPr>
          <w:sz w:val="20"/>
          <w:szCs w:val="20"/>
        </w:rPr>
      </w:pPr>
      <w:r w:rsidDel="00000000" w:rsidR="00000000" w:rsidRPr="00000000">
        <w:rPr>
          <w:sz w:val="20"/>
          <w:szCs w:val="20"/>
          <w:rtl w:val="0"/>
        </w:rPr>
        <w:t xml:space="preserve">La coparticipación secundaria de impuestos nacionales con destino a Municipios y Comisiones de Fomento prevista para el año 2026 es de </w:t>
      </w:r>
      <w:r w:rsidDel="00000000" w:rsidR="00000000" w:rsidRPr="00000000">
        <w:rPr>
          <w:sz w:val="20"/>
          <w:szCs w:val="20"/>
          <w:rtl w:val="0"/>
        </w:rPr>
        <w:t xml:space="preserve">$ 102.757</w:t>
      </w:r>
      <w:r w:rsidDel="00000000" w:rsidR="00000000" w:rsidRPr="00000000">
        <w:rPr>
          <w:sz w:val="20"/>
          <w:szCs w:val="20"/>
          <w:rtl w:val="0"/>
        </w:rPr>
        <w:t xml:space="preserve"> millones, un 21% superior a lo estimado para 2025. (Ver apartado específico de coparticipación a municipios).</w:t>
      </w:r>
      <w:r w:rsidDel="00000000" w:rsidR="00000000" w:rsidRPr="00000000">
        <w:drawing>
          <wp:anchor allowOverlap="1" behindDoc="0" distB="0" distT="0" distL="114300" distR="114300" hidden="0" layoutInCell="1" locked="0" relativeHeight="0" simplePos="0">
            <wp:simplePos x="0" y="0"/>
            <wp:positionH relativeFrom="column">
              <wp:posOffset>-127634</wp:posOffset>
            </wp:positionH>
            <wp:positionV relativeFrom="paragraph">
              <wp:posOffset>523240</wp:posOffset>
            </wp:positionV>
            <wp:extent cx="6160135" cy="1708785"/>
            <wp:effectExtent b="0" l="0" r="0" t="0"/>
            <wp:wrapSquare wrapText="bothSides" distB="0" distT="0" distL="114300" distR="114300"/>
            <wp:docPr id="2115801942" name="image38.png"/>
            <a:graphic>
              <a:graphicData uri="http://schemas.openxmlformats.org/drawingml/2006/picture">
                <pic:pic>
                  <pic:nvPicPr>
                    <pic:cNvPr id="0" name="image38.png"/>
                    <pic:cNvPicPr preferRelativeResize="0"/>
                  </pic:nvPicPr>
                  <pic:blipFill>
                    <a:blip r:embed="rId10"/>
                    <a:srcRect b="0" l="0" r="0" t="0"/>
                    <a:stretch>
                      <a:fillRect/>
                    </a:stretch>
                  </pic:blipFill>
                  <pic:spPr>
                    <a:xfrm>
                      <a:off x="0" y="0"/>
                      <a:ext cx="6160135" cy="1708785"/>
                    </a:xfrm>
                    <a:prstGeom prst="rect"/>
                    <a:ln/>
                  </pic:spPr>
                </pic:pic>
              </a:graphicData>
            </a:graphic>
          </wp:anchor>
        </w:drawing>
      </w:r>
    </w:p>
    <w:p w:rsidR="00000000" w:rsidDel="00000000" w:rsidP="00000000" w:rsidRDefault="00000000" w:rsidRPr="00000000" w14:paraId="00000107">
      <w:pPr>
        <w:spacing w:after="240" w:before="240" w:line="360" w:lineRule="auto"/>
        <w:jc w:val="both"/>
        <w:rPr>
          <w:b w:val="1"/>
          <w:bCs w:val="1"/>
          <w:sz w:val="20"/>
          <w:szCs w:val="20"/>
        </w:rPr>
      </w:pPr>
      <w:r w:rsidDel="00000000" w:rsidR="00000000" w:rsidRPr="00000000">
        <w:rPr>
          <w:b w:val="1"/>
          <w:bCs w:val="1"/>
          <w:sz w:val="20"/>
          <w:szCs w:val="20"/>
          <w:rtl w:val="0"/>
        </w:rPr>
        <w:t xml:space="preserve">Recursos de Origen Nacional – Acum. Octubre 2025</w:t>
      </w:r>
    </w:p>
    <w:p w:rsidR="00000000" w:rsidDel="00000000" w:rsidP="00000000" w:rsidRDefault="00000000" w:rsidRPr="00000000" w14:paraId="00000108">
      <w:pPr>
        <w:pStyle w:val="Heading3"/>
        <w:numPr>
          <w:ilvl w:val="1"/>
          <w:numId w:val="4"/>
        </w:numPr>
        <w:ind w:left="792" w:hanging="432"/>
        <w:rPr>
          <w:color w:val="000000"/>
          <w:sz w:val="22"/>
          <w:szCs w:val="22"/>
        </w:rPr>
      </w:pPr>
      <w:bookmarkStart w:colFirst="0" w:colLast="0" w:name="_heading=h.l8x8x3j8von" w:id="17"/>
      <w:bookmarkEnd w:id="17"/>
      <w:r w:rsidDel="00000000" w:rsidR="00000000" w:rsidRPr="00000000">
        <w:rPr>
          <w:color w:val="000000"/>
          <w:sz w:val="22"/>
          <w:szCs w:val="22"/>
          <w:rtl w:val="0"/>
        </w:rPr>
        <w:t xml:space="preserve">Recursos de Origen Provincial</w:t>
      </w:r>
    </w:p>
    <w:p w:rsidR="00000000" w:rsidDel="00000000" w:rsidP="00000000" w:rsidRDefault="00000000" w:rsidRPr="00000000" w14:paraId="00000109">
      <w:pPr>
        <w:pStyle w:val="Heading4"/>
        <w:rPr>
          <w:color w:val="000000"/>
          <w:sz w:val="20"/>
          <w:szCs w:val="20"/>
        </w:rPr>
      </w:pPr>
      <w:r w:rsidDel="00000000" w:rsidR="00000000" w:rsidRPr="00000000">
        <w:rPr>
          <w:color w:val="000000"/>
          <w:sz w:val="20"/>
          <w:szCs w:val="20"/>
          <w:rtl w:val="0"/>
        </w:rPr>
        <w:t xml:space="preserve">Recursos Tributarios de Origen Provincial</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sz w:val="20"/>
          <w:szCs w:val="20"/>
          <w:rtl w:val="0"/>
        </w:rPr>
        <w:t xml:space="preserve">La Agencia Santacruceña de Ingresos Públicos (</w:t>
      </w:r>
      <w:r w:rsidDel="00000000" w:rsidR="00000000" w:rsidRPr="00000000">
        <w:rPr>
          <w:sz w:val="20"/>
          <w:szCs w:val="20"/>
          <w:rtl w:val="0"/>
        </w:rPr>
        <w:t xml:space="preserve">ASIP</w:t>
      </w:r>
      <w:r w:rsidDel="00000000" w:rsidR="00000000" w:rsidRPr="00000000">
        <w:rPr>
          <w:sz w:val="20"/>
          <w:szCs w:val="20"/>
          <w:rtl w:val="0"/>
        </w:rPr>
        <w:t xml:space="preserve">), tiene a su cargo la fiscalización y recaudación de los siguientes impuestos y tasas:</w:t>
      </w:r>
    </w:p>
    <w:p w:rsidR="00000000" w:rsidDel="00000000" w:rsidP="00000000" w:rsidRDefault="00000000" w:rsidRPr="00000000" w14:paraId="0000010B">
      <w:pPr>
        <w:numPr>
          <w:ilvl w:val="0"/>
          <w:numId w:val="1"/>
        </w:numPr>
        <w:pBdr>
          <w:top w:space="0" w:sz="0" w:val="nil"/>
          <w:left w:space="0" w:sz="0" w:val="nil"/>
          <w:bottom w:space="0" w:sz="0" w:val="nil"/>
          <w:right w:space="0" w:sz="0" w:val="nil"/>
          <w:between w:space="0" w:sz="0" w:val="nil"/>
        </w:pBdr>
        <w:spacing w:before="240" w:line="360" w:lineRule="auto"/>
        <w:ind w:left="720" w:hanging="360"/>
        <w:jc w:val="both"/>
        <w:rPr>
          <w:sz w:val="20"/>
          <w:szCs w:val="20"/>
        </w:rPr>
      </w:pPr>
      <w:r w:rsidDel="00000000" w:rsidR="00000000" w:rsidRPr="00000000">
        <w:rPr>
          <w:sz w:val="20"/>
          <w:szCs w:val="20"/>
          <w:rtl w:val="0"/>
        </w:rPr>
        <w:t xml:space="preserve">Impuesto sobre los Ingresos Brutos </w:t>
      </w:r>
    </w:p>
    <w:p w:rsidR="00000000" w:rsidDel="00000000" w:rsidP="00000000" w:rsidRDefault="00000000" w:rsidRPr="00000000" w14:paraId="0000010C">
      <w:pPr>
        <w:numPr>
          <w:ilvl w:val="0"/>
          <w:numId w:val="1"/>
        </w:numPr>
        <w:pBdr>
          <w:top w:space="0" w:sz="0" w:val="nil"/>
          <w:left w:space="0" w:sz="0" w:val="nil"/>
          <w:bottom w:space="0" w:sz="0" w:val="nil"/>
          <w:right w:space="0" w:sz="0" w:val="nil"/>
          <w:between w:space="0" w:sz="0" w:val="nil"/>
        </w:pBdr>
        <w:spacing w:line="360" w:lineRule="auto"/>
        <w:ind w:left="720" w:hanging="360"/>
        <w:jc w:val="both"/>
        <w:rPr>
          <w:sz w:val="20"/>
          <w:szCs w:val="20"/>
        </w:rPr>
      </w:pPr>
      <w:r w:rsidDel="00000000" w:rsidR="00000000" w:rsidRPr="00000000">
        <w:rPr>
          <w:sz w:val="20"/>
          <w:szCs w:val="20"/>
          <w:rtl w:val="0"/>
        </w:rPr>
        <w:t xml:space="preserve">Impuesto de Sellos</w:t>
      </w:r>
    </w:p>
    <w:p w:rsidR="00000000" w:rsidDel="00000000" w:rsidP="00000000" w:rsidRDefault="00000000" w:rsidRPr="00000000" w14:paraId="0000010D">
      <w:pPr>
        <w:numPr>
          <w:ilvl w:val="0"/>
          <w:numId w:val="1"/>
        </w:numPr>
        <w:pBdr>
          <w:top w:space="0" w:sz="0" w:val="nil"/>
          <w:left w:space="0" w:sz="0" w:val="nil"/>
          <w:bottom w:space="0" w:sz="0" w:val="nil"/>
          <w:right w:space="0" w:sz="0" w:val="nil"/>
          <w:between w:space="0" w:sz="0" w:val="nil"/>
        </w:pBdr>
        <w:spacing w:line="360" w:lineRule="auto"/>
        <w:ind w:left="720" w:hanging="360"/>
        <w:jc w:val="both"/>
        <w:rPr>
          <w:sz w:val="20"/>
          <w:szCs w:val="20"/>
        </w:rPr>
      </w:pPr>
      <w:r w:rsidDel="00000000" w:rsidR="00000000" w:rsidRPr="00000000">
        <w:rPr>
          <w:sz w:val="20"/>
          <w:szCs w:val="20"/>
          <w:rtl w:val="0"/>
        </w:rPr>
        <w:t xml:space="preserve">Impuesto Inmobiliario Rural</w:t>
      </w:r>
    </w:p>
    <w:p w:rsidR="00000000" w:rsidDel="00000000" w:rsidP="00000000" w:rsidRDefault="00000000" w:rsidRPr="00000000" w14:paraId="0000010E">
      <w:pPr>
        <w:numPr>
          <w:ilvl w:val="0"/>
          <w:numId w:val="1"/>
        </w:numPr>
        <w:pBdr>
          <w:top w:space="0" w:sz="0" w:val="nil"/>
          <w:left w:space="0" w:sz="0" w:val="nil"/>
          <w:bottom w:space="0" w:sz="0" w:val="nil"/>
          <w:right w:space="0" w:sz="0" w:val="nil"/>
          <w:between w:space="0" w:sz="0" w:val="nil"/>
        </w:pBdr>
        <w:spacing w:line="360" w:lineRule="auto"/>
        <w:ind w:left="720" w:hanging="360"/>
        <w:jc w:val="both"/>
        <w:rPr>
          <w:sz w:val="20"/>
          <w:szCs w:val="20"/>
        </w:rPr>
      </w:pPr>
      <w:r w:rsidDel="00000000" w:rsidR="00000000" w:rsidRPr="00000000">
        <w:rPr>
          <w:sz w:val="20"/>
          <w:szCs w:val="20"/>
          <w:rtl w:val="0"/>
        </w:rPr>
        <w:t xml:space="preserve">Impuesto sobre Rifas y/o Juegos de Azar</w:t>
      </w:r>
    </w:p>
    <w:p w:rsidR="00000000" w:rsidDel="00000000" w:rsidP="00000000" w:rsidRDefault="00000000" w:rsidRPr="00000000" w14:paraId="0000010F">
      <w:pPr>
        <w:numPr>
          <w:ilvl w:val="0"/>
          <w:numId w:val="1"/>
        </w:numPr>
        <w:pBdr>
          <w:top w:space="0" w:sz="0" w:val="nil"/>
          <w:left w:space="0" w:sz="0" w:val="nil"/>
          <w:bottom w:space="0" w:sz="0" w:val="nil"/>
          <w:right w:space="0" w:sz="0" w:val="nil"/>
          <w:between w:space="0" w:sz="0" w:val="nil"/>
        </w:pBdr>
        <w:spacing w:line="360" w:lineRule="auto"/>
        <w:ind w:left="720" w:hanging="360"/>
        <w:jc w:val="both"/>
        <w:rPr>
          <w:sz w:val="20"/>
          <w:szCs w:val="20"/>
        </w:rPr>
      </w:pPr>
      <w:r w:rsidDel="00000000" w:rsidR="00000000" w:rsidRPr="00000000">
        <w:rPr>
          <w:sz w:val="20"/>
          <w:szCs w:val="20"/>
          <w:rtl w:val="0"/>
        </w:rPr>
        <w:t xml:space="preserve">Tasa de Pesca</w:t>
      </w:r>
    </w:p>
    <w:p w:rsidR="00000000" w:rsidDel="00000000" w:rsidP="00000000" w:rsidRDefault="00000000" w:rsidRPr="00000000" w14:paraId="00000110">
      <w:pPr>
        <w:numPr>
          <w:ilvl w:val="0"/>
          <w:numId w:val="1"/>
        </w:numPr>
        <w:pBdr>
          <w:top w:space="0" w:sz="0" w:val="nil"/>
          <w:left w:space="0" w:sz="0" w:val="nil"/>
          <w:bottom w:space="0" w:sz="0" w:val="nil"/>
          <w:right w:space="0" w:sz="0" w:val="nil"/>
          <w:between w:space="0" w:sz="0" w:val="nil"/>
        </w:pBdr>
        <w:spacing w:after="240" w:line="360" w:lineRule="auto"/>
        <w:ind w:left="720" w:hanging="360"/>
        <w:jc w:val="both"/>
        <w:rPr>
          <w:sz w:val="20"/>
          <w:szCs w:val="20"/>
        </w:rPr>
      </w:pPr>
      <w:r w:rsidDel="00000000" w:rsidR="00000000" w:rsidRPr="00000000">
        <w:rPr>
          <w:sz w:val="20"/>
          <w:szCs w:val="20"/>
          <w:rtl w:val="0"/>
        </w:rPr>
        <w:t xml:space="preserve">Tasa de Servicios Administrativos</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sz w:val="20"/>
          <w:szCs w:val="20"/>
          <w:rtl w:val="0"/>
        </w:rPr>
        <w:t xml:space="preserve">La principal fuente de recaudación es el Impuesto sobre los Ingresos Brutos, que concentra, aproximadamente, el 89.41% del total de los recursos ingresados al fisco provincial en concepto de impuestos y tasas enumerados precedentemente. Luego en importancia recaudatoria se encuentra el Impuesto de Sellos (aproximadamente 9.07% de participación), las Tasas por Servicios Administrativos (cerca del 1,42%), el resto de los impuestos y tasas representa el 0,3%. </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sz w:val="20"/>
          <w:szCs w:val="20"/>
          <w:rtl w:val="0"/>
        </w:rPr>
        <w:t xml:space="preserve">La distribución de acuerdo con los diferentes Regímenes del Impuesto sobre los Ingresos Brutos, nos muestra que el régimen de Convenio Multilateral es el que más aporta, con el 88%; mientras que los Contribuyentes Locales aportan el 12% del impuesto determinado.</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sz w:val="20"/>
          <w:szCs w:val="20"/>
          <w:rtl w:val="0"/>
        </w:rPr>
        <w:t xml:space="preserve">El siguiente cuadro refleja la distribución entre las principales actividades económicas del Impuesto sobre los Ingresos Brutos. Donde 4 (cuatro) actividades concentran el 71.27 % de la recaudación.</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11430</wp:posOffset>
            </wp:positionV>
            <wp:extent cx="5921929" cy="2028825"/>
            <wp:effectExtent b="0" l="0" r="0" t="0"/>
            <wp:wrapNone/>
            <wp:docPr id="2115801916"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921929" cy="2028825"/>
                    </a:xfrm>
                    <a:prstGeom prst="rect"/>
                    <a:ln/>
                  </pic:spPr>
                </pic:pic>
              </a:graphicData>
            </a:graphic>
          </wp:anchor>
        </w:drawing>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240" w:before="240" w:line="360" w:lineRule="auto"/>
        <w:ind w:left="-1276" w:firstLine="0"/>
        <w:jc w:val="both"/>
        <w:rPr>
          <w:sz w:val="20"/>
          <w:szCs w:val="20"/>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sz w:val="20"/>
          <w:szCs w:val="20"/>
        </w:rPr>
        <w:drawing>
          <wp:inline distB="0" distT="0" distL="0" distR="0">
            <wp:extent cx="5939790" cy="3562350"/>
            <wp:effectExtent b="0" l="0" r="0" t="0"/>
            <wp:docPr id="2115801936" name="image29.png"/>
            <a:graphic>
              <a:graphicData uri="http://schemas.openxmlformats.org/drawingml/2006/picture">
                <pic:pic>
                  <pic:nvPicPr>
                    <pic:cNvPr id="0" name="image29.png"/>
                    <pic:cNvPicPr preferRelativeResize="0"/>
                  </pic:nvPicPr>
                  <pic:blipFill>
                    <a:blip r:embed="rId12"/>
                    <a:srcRect b="0" l="0" r="0" t="0"/>
                    <a:stretch>
                      <a:fillRect/>
                    </a:stretch>
                  </pic:blipFill>
                  <pic:spPr>
                    <a:xfrm>
                      <a:off x="0" y="0"/>
                      <a:ext cx="5939790" cy="356235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sz w:val="20"/>
          <w:szCs w:val="20"/>
          <w:rtl w:val="0"/>
        </w:rPr>
        <w:t xml:space="preserve">Con relación a la evolución de la recaudación fiscal por actividad en lo que va del año, comparando los valores nominales de septiembre de 2025 con los valores de enero de 2025 ajustados por la inflación acumulada del período podemos observar lo siguiente:</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sz w:val="20"/>
          <w:szCs w:val="20"/>
        </w:rPr>
        <w:drawing>
          <wp:inline distB="0" distT="0" distL="0" distR="0">
            <wp:extent cx="5939790" cy="1206500"/>
            <wp:effectExtent b="0" l="0" r="0" t="0"/>
            <wp:docPr id="2115801934" name="image35.png"/>
            <a:graphic>
              <a:graphicData uri="http://schemas.openxmlformats.org/drawingml/2006/picture">
                <pic:pic>
                  <pic:nvPicPr>
                    <pic:cNvPr id="0" name="image35.png"/>
                    <pic:cNvPicPr preferRelativeResize="0"/>
                  </pic:nvPicPr>
                  <pic:blipFill>
                    <a:blip r:embed="rId13"/>
                    <a:srcRect b="0" l="0" r="0" t="0"/>
                    <a:stretch>
                      <a:fillRect/>
                    </a:stretch>
                  </pic:blipFill>
                  <pic:spPr>
                    <a:xfrm>
                      <a:off x="0" y="0"/>
                      <a:ext cx="593979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sz w:val="20"/>
          <w:szCs w:val="20"/>
          <w:rtl w:val="0"/>
        </w:rPr>
        <w:t xml:space="preserve">A pesar de un leve crecimiento nominal que </w:t>
      </w:r>
      <w:r w:rsidDel="00000000" w:rsidR="00000000" w:rsidRPr="00000000">
        <w:rPr>
          <w:sz w:val="20"/>
          <w:szCs w:val="20"/>
          <w:rtl w:val="0"/>
        </w:rPr>
        <w:t xml:space="preserve">represento</w:t>
      </w:r>
      <w:r w:rsidDel="00000000" w:rsidR="00000000" w:rsidRPr="00000000">
        <w:rPr>
          <w:sz w:val="20"/>
          <w:szCs w:val="20"/>
          <w:rtl w:val="0"/>
        </w:rPr>
        <w:t xml:space="preserve"> un 3,9%, la recaudación en términos reales sufrió una contracción significativa del 12,94%. Si profundizamos el análisis, vamos a ver luego que tenemos un crecimiento concentrado en el sector financiero, especialmente los servicios de la banca minorista, así como también en los servicios asociados al gas. Estos fueron los pilares que evitaron una caída más profunda en la recaudación provincial. Por el contrario, vamos a ver que la contracción fue más generalizada, ya que la mayoría de los sectores no lograron que su recaudación creciera al ritmo de la inflación resultando en una pérdida de aporte real. El caso más crítico es la extracción de petróleo cuyo desplome fue el principal factor de la caída general.</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sz w:val="20"/>
          <w:szCs w:val="20"/>
          <w:rtl w:val="0"/>
        </w:rPr>
        <w:t xml:space="preserve">A pesar del panorama negativo, un grupo selecto de actividades logró superar la inflación y generar un aporte real positivo, destacándose el gran crecimiento de la actividad servicios de la banca como podemos observar en el cuadro siguiente:</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sz w:val="20"/>
          <w:szCs w:val="20"/>
        </w:rPr>
        <w:drawing>
          <wp:inline distB="0" distT="0" distL="0" distR="0">
            <wp:extent cx="5939790" cy="2341880"/>
            <wp:effectExtent b="0" l="0" r="0" t="0"/>
            <wp:docPr id="2115801938" name="image27.png"/>
            <a:graphic>
              <a:graphicData uri="http://schemas.openxmlformats.org/drawingml/2006/picture">
                <pic:pic>
                  <pic:nvPicPr>
                    <pic:cNvPr id="0" name="image27.png"/>
                    <pic:cNvPicPr preferRelativeResize="0"/>
                  </pic:nvPicPr>
                  <pic:blipFill>
                    <a:blip r:embed="rId14"/>
                    <a:srcRect b="0" l="0" r="0" t="0"/>
                    <a:stretch>
                      <a:fillRect/>
                    </a:stretch>
                  </pic:blipFill>
                  <pic:spPr>
                    <a:xfrm>
                      <a:off x="0" y="0"/>
                      <a:ext cx="5939790" cy="234188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sz w:val="20"/>
          <w:szCs w:val="20"/>
          <w:rtl w:val="0"/>
        </w:rPr>
        <w:t xml:space="preserve">En contraposición a ello, la lista de actividades con contracción real es extensa, pero está dominada por el sector de extracción de petróleo.</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sz w:val="20"/>
          <w:szCs w:val="20"/>
        </w:rPr>
        <w:drawing>
          <wp:inline distB="0" distT="0" distL="0" distR="0">
            <wp:extent cx="5939790" cy="2348230"/>
            <wp:effectExtent b="0" l="0" r="0" t="0"/>
            <wp:docPr id="2115801937" name="image32.png"/>
            <a:graphic>
              <a:graphicData uri="http://schemas.openxmlformats.org/drawingml/2006/picture">
                <pic:pic>
                  <pic:nvPicPr>
                    <pic:cNvPr id="0" name="image32.png"/>
                    <pic:cNvPicPr preferRelativeResize="0"/>
                  </pic:nvPicPr>
                  <pic:blipFill>
                    <a:blip r:embed="rId15"/>
                    <a:srcRect b="0" l="0" r="0" t="0"/>
                    <a:stretch>
                      <a:fillRect/>
                    </a:stretch>
                  </pic:blipFill>
                  <pic:spPr>
                    <a:xfrm>
                      <a:off x="0" y="0"/>
                      <a:ext cx="5939790" cy="234823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sz w:val="20"/>
          <w:szCs w:val="20"/>
          <w:rtl w:val="0"/>
        </w:rPr>
        <w:t xml:space="preserve">Como conclusión de lo expuesto, podemos observar que la recaudación fiscal en lo que va del 2025, nos muestra una tendencia preocupante. La aparente estabilidad nominal esconde una contracción real más grande, evidenciando una fuerte dependencia del crecimiento del sector financiero para paliar la enorme caída de la actividad petrolera.</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240" w:before="240" w:line="360" w:lineRule="auto"/>
        <w:jc w:val="both"/>
        <w:rPr>
          <w:b w:val="1"/>
          <w:bCs w:val="1"/>
          <w:sz w:val="20"/>
          <w:szCs w:val="20"/>
          <w:u w:val="single"/>
        </w:rPr>
      </w:pPr>
      <w:r w:rsidDel="00000000" w:rsidR="00000000" w:rsidRPr="00000000">
        <w:rPr>
          <w:b w:val="1"/>
          <w:bCs w:val="1"/>
          <w:sz w:val="20"/>
          <w:szCs w:val="20"/>
          <w:u w:val="single"/>
          <w:rtl w:val="0"/>
        </w:rPr>
        <w:t xml:space="preserve">Recursos Provinciales Coparticipables</w:t>
      </w:r>
    </w:p>
    <w:p w:rsidR="00000000" w:rsidDel="00000000" w:rsidP="00000000" w:rsidRDefault="00000000" w:rsidRPr="00000000" w14:paraId="00000124">
      <w:pPr>
        <w:spacing w:after="240" w:before="240" w:line="360" w:lineRule="auto"/>
        <w:jc w:val="center"/>
        <w:rPr>
          <w:sz w:val="20"/>
          <w:szCs w:val="20"/>
        </w:rPr>
      </w:pPr>
      <w:r w:rsidDel="00000000" w:rsidR="00000000" w:rsidRPr="00000000">
        <w:rPr>
          <w:sz w:val="20"/>
          <w:szCs w:val="20"/>
        </w:rPr>
        <w:drawing>
          <wp:inline distB="0" distT="0" distL="0" distR="0">
            <wp:extent cx="5939790" cy="1688465"/>
            <wp:effectExtent b="0" l="0" r="0" t="0"/>
            <wp:docPr id="2115801939"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5939790" cy="1688465"/>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sz w:val="20"/>
          <w:szCs w:val="20"/>
          <w:rtl w:val="0"/>
        </w:rPr>
        <w:t xml:space="preserve">Dadas las variables macroeconómicas de actividad e inflación esperadas, se proyecta un incremento del 17.3% interanual en los recursos coparticipables provinciales. Dicho incremento se explica principalmente por el incremento del 18.5% del impuesto a los ingresos brutos que replica el comportamiento de la actividad/consumo y el incremento de precios de la inflación esperada.</w:t>
      </w:r>
    </w:p>
    <w:p w:rsidR="00000000" w:rsidDel="00000000" w:rsidP="00000000" w:rsidRDefault="00000000" w:rsidRPr="00000000" w14:paraId="00000126">
      <w:pPr>
        <w:pStyle w:val="Heading3"/>
        <w:numPr>
          <w:ilvl w:val="1"/>
          <w:numId w:val="4"/>
        </w:numPr>
        <w:ind w:left="792" w:hanging="432"/>
        <w:rPr>
          <w:color w:val="000000"/>
          <w:sz w:val="22"/>
          <w:szCs w:val="22"/>
        </w:rPr>
      </w:pPr>
      <w:bookmarkStart w:colFirst="0" w:colLast="0" w:name="_heading=h.rth1z95gzr1" w:id="18"/>
      <w:bookmarkEnd w:id="18"/>
      <w:r w:rsidDel="00000000" w:rsidR="00000000" w:rsidRPr="00000000">
        <w:rPr>
          <w:color w:val="000000"/>
          <w:sz w:val="22"/>
          <w:szCs w:val="22"/>
          <w:rtl w:val="0"/>
        </w:rPr>
        <w:t xml:space="preserve">El Sector de hidrocarburos en el contexto internacional </w:t>
      </w:r>
    </w:p>
    <w:p w:rsidR="00000000" w:rsidDel="00000000" w:rsidP="00000000" w:rsidRDefault="00000000" w:rsidRPr="00000000" w14:paraId="00000127">
      <w:pPr>
        <w:spacing w:after="240" w:before="240" w:line="360" w:lineRule="auto"/>
        <w:jc w:val="both"/>
        <w:rPr>
          <w:sz w:val="20"/>
          <w:szCs w:val="20"/>
        </w:rPr>
      </w:pPr>
      <w:r w:rsidDel="00000000" w:rsidR="00000000" w:rsidRPr="00000000">
        <w:rPr>
          <w:sz w:val="20"/>
          <w:szCs w:val="20"/>
          <w:rtl w:val="0"/>
        </w:rPr>
        <w:t xml:space="preserve">En lo que resta del año 2025 y 2026 el mercado mundial del petróleo se muestra en una etapa de transición. Después de varios años de precios altos, la demanda global crece cada vez más lento, mientras que la producción aumenta con fuerza en distintos países. Esto genera un escenario de oferta abundante y precios moderados.​</w:t>
      </w:r>
    </w:p>
    <w:p w:rsidR="00000000" w:rsidDel="00000000" w:rsidP="00000000" w:rsidRDefault="00000000" w:rsidRPr="00000000" w14:paraId="00000128">
      <w:pPr>
        <w:spacing w:after="240" w:before="240" w:line="360" w:lineRule="auto"/>
        <w:jc w:val="both"/>
        <w:rPr>
          <w:sz w:val="20"/>
          <w:szCs w:val="20"/>
        </w:rPr>
      </w:pPr>
      <w:r w:rsidDel="00000000" w:rsidR="00000000" w:rsidRPr="00000000">
        <w:rPr>
          <w:sz w:val="20"/>
          <w:szCs w:val="20"/>
          <w:rtl w:val="0"/>
        </w:rPr>
        <w:t xml:space="preserve">La demanda muestra un bajo y lento crecimiento, el consumo de petróleo sigue subiendo, pero a un ritmo menor que en la última década. Las principales razones que explican esa falta de respuesta uso más eficiente de la energía y crecimiento de los vehículos eléctricos, menor ritmo económico global, especialmente en Europa y China, y en los países en desarrollo de Asia y África todavía crece la demanda, pero no alcanza para compensar totalmente la desaceleración de las economías más grandes. Esto genera un exceso de petróleo en el mercado, lo que presiona los precios hacia abajo. </w:t>
      </w:r>
    </w:p>
    <w:p w:rsidR="00000000" w:rsidDel="00000000" w:rsidP="00000000" w:rsidRDefault="00000000" w:rsidRPr="00000000" w14:paraId="00000129">
      <w:pPr>
        <w:spacing w:after="240" w:before="240" w:line="360" w:lineRule="auto"/>
        <w:jc w:val="both"/>
        <w:rPr>
          <w:sz w:val="20"/>
          <w:szCs w:val="20"/>
        </w:rPr>
      </w:pPr>
      <w:r w:rsidDel="00000000" w:rsidR="00000000" w:rsidRPr="00000000">
        <w:rPr>
          <w:sz w:val="20"/>
          <w:szCs w:val="20"/>
          <w:rtl w:val="0"/>
        </w:rPr>
        <w:t xml:space="preserve">El incremento de la oferta es el principal fundamental en la baja de los precios. En ese sentido, Arabia Saudita y la </w:t>
      </w:r>
      <w:r w:rsidDel="00000000" w:rsidR="00000000" w:rsidRPr="00000000">
        <w:rPr>
          <w:sz w:val="20"/>
          <w:szCs w:val="20"/>
          <w:rtl w:val="0"/>
        </w:rPr>
        <w:t xml:space="preserve">OPEP+</w:t>
      </w:r>
      <w:r w:rsidDel="00000000" w:rsidR="00000000" w:rsidRPr="00000000">
        <w:rPr>
          <w:sz w:val="20"/>
          <w:szCs w:val="20"/>
          <w:rtl w:val="0"/>
        </w:rPr>
        <w:t xml:space="preserve"> empiezan a liberar de forma gradual los recortes que habían hecho para sostener los precios. Estados Unidos, Brasil y Guyana incrementan su producción gracias a nuevas inversiones y tecnología. Esto genera un exceso de petróleo en el mercado, lo que presiona los precios hacia abajo. Todo </w:t>
      </w:r>
      <w:r w:rsidDel="00000000" w:rsidR="00000000" w:rsidRPr="00000000">
        <w:rPr>
          <w:sz w:val="20"/>
          <w:szCs w:val="20"/>
          <w:rtl w:val="0"/>
        </w:rPr>
        <w:t xml:space="preserve">ello, genera</w:t>
      </w:r>
      <w:r w:rsidDel="00000000" w:rsidR="00000000" w:rsidRPr="00000000">
        <w:rPr>
          <w:sz w:val="20"/>
          <w:szCs w:val="20"/>
          <w:rtl w:val="0"/>
        </w:rPr>
        <w:t xml:space="preserve"> un exceso de petróleo en el mercado, lo que presiona los precios hacia abajo.</w:t>
      </w:r>
    </w:p>
    <w:p w:rsidR="00000000" w:rsidDel="00000000" w:rsidP="00000000" w:rsidRDefault="00000000" w:rsidRPr="00000000" w14:paraId="0000012A">
      <w:pPr>
        <w:spacing w:after="240" w:before="240" w:line="360" w:lineRule="auto"/>
        <w:jc w:val="both"/>
        <w:rPr>
          <w:sz w:val="20"/>
          <w:szCs w:val="20"/>
        </w:rPr>
      </w:pPr>
      <w:r w:rsidDel="00000000" w:rsidR="00000000" w:rsidRPr="00000000">
        <w:rPr>
          <w:sz w:val="20"/>
          <w:szCs w:val="20"/>
          <w:rtl w:val="0"/>
        </w:rPr>
        <w:t xml:space="preserve">La estrategia detrás del incremento de la oferta, se aprecia la intención de recuperar cuota de mercado; con la creciente producción fuera del grupo (Estados Unidos / shale, Brasil, Guyana), </w:t>
      </w:r>
      <w:r w:rsidDel="00000000" w:rsidR="00000000" w:rsidRPr="00000000">
        <w:rPr>
          <w:sz w:val="20"/>
          <w:szCs w:val="20"/>
          <w:rtl w:val="0"/>
        </w:rPr>
        <w:t xml:space="preserve">OPEC+</w:t>
      </w:r>
      <w:r w:rsidDel="00000000" w:rsidR="00000000" w:rsidRPr="00000000">
        <w:rPr>
          <w:sz w:val="20"/>
          <w:szCs w:val="20"/>
          <w:rtl w:val="0"/>
        </w:rPr>
        <w:t xml:space="preserve"> busca asegurarse que otros productores no se queden con el espacio de “productor global dominante”. Existe una transición desde la lógica “cortar producción para sostener precio alto” hacia “volver al mercado” cuando los cortes prolongados ya no están dando el efecto deseado.</w:t>
      </w:r>
    </w:p>
    <w:p w:rsidR="00000000" w:rsidDel="00000000" w:rsidP="00000000" w:rsidRDefault="00000000" w:rsidRPr="00000000" w14:paraId="0000012B">
      <w:pPr>
        <w:spacing w:after="240" w:before="240" w:line="360" w:lineRule="auto"/>
        <w:jc w:val="both"/>
        <w:rPr>
          <w:sz w:val="20"/>
          <w:szCs w:val="20"/>
        </w:rPr>
      </w:pPr>
      <w:r w:rsidDel="00000000" w:rsidR="00000000" w:rsidRPr="00000000">
        <w:rPr>
          <w:sz w:val="20"/>
          <w:szCs w:val="20"/>
          <w:rtl w:val="0"/>
        </w:rPr>
        <w:t xml:space="preserve">Asimismo, persiguen generar una base de ingresos más sólida mediante volumen, algunos miembros tienen costos muy bajos, de modo que para ellos es rentable producir más, aunque el precio baje un poco; prefieren asegurar volumen que depender de un precio alto incierto.</w:t>
      </w:r>
    </w:p>
    <w:p w:rsidR="00000000" w:rsidDel="00000000" w:rsidP="00000000" w:rsidRDefault="00000000" w:rsidRPr="00000000" w14:paraId="0000012C">
      <w:pPr>
        <w:spacing w:after="240" w:before="240" w:line="360" w:lineRule="auto"/>
        <w:jc w:val="both"/>
        <w:rPr>
          <w:sz w:val="20"/>
          <w:szCs w:val="20"/>
        </w:rPr>
      </w:pPr>
      <w:r w:rsidDel="00000000" w:rsidR="00000000" w:rsidRPr="00000000">
        <w:rPr>
          <w:sz w:val="20"/>
          <w:szCs w:val="20"/>
          <w:rtl w:val="0"/>
        </w:rPr>
        <w:t xml:space="preserve">Sin embargo, la estrategia aparenta tener límites, siendo el principal de ellos que la demanda no acompañe el incremento de oferta, que como consecuencia el mercado se inunde de petróleo generando un exceso de oferta e inventarios que estanquen el precio por un largo periodo.</w:t>
      </w:r>
    </w:p>
    <w:p w:rsidR="00000000" w:rsidDel="00000000" w:rsidP="00000000" w:rsidRDefault="00000000" w:rsidRPr="00000000" w14:paraId="0000012D">
      <w:pPr>
        <w:spacing w:after="240" w:before="240" w:line="360" w:lineRule="auto"/>
        <w:jc w:val="both"/>
        <w:rPr>
          <w:sz w:val="20"/>
          <w:szCs w:val="20"/>
        </w:rPr>
      </w:pPr>
      <w:r w:rsidDel="00000000" w:rsidR="00000000" w:rsidRPr="00000000">
        <w:rPr>
          <w:sz w:val="20"/>
          <w:szCs w:val="20"/>
          <w:rtl w:val="0"/>
        </w:rPr>
        <w:t xml:space="preserve">Por otro lado, también es probable que existan tensiones geopolíticas que alteren la logística, como ser sanciones a Rusia o Irán, o bien los precios bajos lleguen al punto de ruptura del equilibrio que origine una desinversión que disminuya la oferta de regiones no competitivas.</w:t>
      </w:r>
    </w:p>
    <w:p w:rsidR="00000000" w:rsidDel="00000000" w:rsidP="00000000" w:rsidRDefault="00000000" w:rsidRPr="00000000" w14:paraId="0000012E">
      <w:pPr>
        <w:spacing w:after="240" w:before="240" w:line="360" w:lineRule="auto"/>
        <w:jc w:val="both"/>
        <w:rPr>
          <w:b w:val="1"/>
          <w:bCs w:val="1"/>
          <w:sz w:val="20"/>
          <w:szCs w:val="20"/>
        </w:rPr>
      </w:pPr>
      <w:r w:rsidDel="00000000" w:rsidR="00000000" w:rsidRPr="00000000">
        <w:rPr>
          <w:sz w:val="20"/>
          <w:szCs w:val="20"/>
          <w:rtl w:val="0"/>
        </w:rPr>
        <w:t xml:space="preserve">Por todo lo mencionado, las estimaciones tomadas en las proyecciones incluidas en el Presupuesto 2026 implican un escenario donde la oferta se modera, la demanda repunta y/o hay eventos geopolíticos que elevan el “riesgo-prima” del precio, situándose entre los </w:t>
      </w:r>
      <w:r w:rsidDel="00000000" w:rsidR="00000000" w:rsidRPr="00000000">
        <w:rPr>
          <w:b w:val="1"/>
          <w:bCs w:val="1"/>
          <w:sz w:val="20"/>
          <w:szCs w:val="20"/>
          <w:rtl w:val="0"/>
        </w:rPr>
        <w:t xml:space="preserve">U$S58 y U$S 66 (Prom.Pond U$S62). </w:t>
      </w:r>
    </w:p>
    <w:p w:rsidR="00000000" w:rsidDel="00000000" w:rsidP="00000000" w:rsidRDefault="00000000" w:rsidRPr="00000000" w14:paraId="0000012F">
      <w:pPr>
        <w:pStyle w:val="Heading3"/>
        <w:numPr>
          <w:ilvl w:val="1"/>
          <w:numId w:val="4"/>
        </w:numPr>
        <w:ind w:left="792" w:hanging="432"/>
        <w:rPr>
          <w:color w:val="000000"/>
          <w:sz w:val="22"/>
          <w:szCs w:val="22"/>
        </w:rPr>
      </w:pPr>
      <w:bookmarkStart w:colFirst="0" w:colLast="0" w:name="_heading=h.4xsfjcfetsit" w:id="19"/>
      <w:bookmarkEnd w:id="19"/>
      <w:r w:rsidDel="00000000" w:rsidR="00000000" w:rsidRPr="00000000">
        <w:rPr>
          <w:color w:val="000000"/>
          <w:sz w:val="22"/>
          <w:szCs w:val="22"/>
          <w:rtl w:val="0"/>
        </w:rPr>
        <w:t xml:space="preserve">El Sector de hidrocarburos en el contexto local</w:t>
      </w:r>
    </w:p>
    <w:p w:rsidR="00000000" w:rsidDel="00000000" w:rsidP="00000000" w:rsidRDefault="00000000" w:rsidRPr="00000000" w14:paraId="00000130">
      <w:pPr>
        <w:spacing w:line="360" w:lineRule="auto"/>
        <w:jc w:val="both"/>
        <w:rPr>
          <w:sz w:val="20"/>
          <w:szCs w:val="20"/>
        </w:rPr>
      </w:pPr>
      <w:r w:rsidDel="00000000" w:rsidR="00000000" w:rsidRPr="00000000">
        <w:rPr>
          <w:sz w:val="20"/>
          <w:szCs w:val="20"/>
          <w:rtl w:val="0"/>
        </w:rPr>
        <w:t xml:space="preserve">El Gobierno Nacional ha definido como eje central de su política energética mantener la autosuficiencia y la seguridad del abastecimiento interno, preservando al mismo tiempo el flujo de inversiones que garantice la sustentabilidad de la producción nacional de hidrocarburos. En este contexto, se impulsa una agenda dual: fortalecer el desarrollo de Vaca Muerta como motor exportador, y reactivar las cuencas convencionales —Austral, Golfo San Jorge, Noroeste y Cuyana— donde aún existen recursos significativos, pero que requieren capital, tecnología y nuevos operadores tras la retirada progresiva de YPF de campos maduros.</w:t>
      </w:r>
    </w:p>
    <w:p w:rsidR="00000000" w:rsidDel="00000000" w:rsidP="00000000" w:rsidRDefault="00000000" w:rsidRPr="00000000" w14:paraId="00000131">
      <w:pPr>
        <w:spacing w:line="360" w:lineRule="auto"/>
        <w:jc w:val="both"/>
        <w:rPr>
          <w:sz w:val="20"/>
          <w:szCs w:val="20"/>
        </w:rPr>
      </w:pPr>
      <w:r w:rsidDel="00000000" w:rsidR="00000000" w:rsidRPr="00000000">
        <w:rPr>
          <w:rtl w:val="0"/>
        </w:rPr>
      </w:r>
    </w:p>
    <w:p w:rsidR="00000000" w:rsidDel="00000000" w:rsidP="00000000" w:rsidRDefault="00000000" w:rsidRPr="00000000" w14:paraId="00000132">
      <w:pPr>
        <w:spacing w:line="360" w:lineRule="auto"/>
        <w:jc w:val="both"/>
        <w:rPr>
          <w:sz w:val="20"/>
          <w:szCs w:val="20"/>
        </w:rPr>
      </w:pPr>
      <w:r w:rsidDel="00000000" w:rsidR="00000000" w:rsidRPr="00000000">
        <w:rPr>
          <w:sz w:val="20"/>
          <w:szCs w:val="20"/>
          <w:rtl w:val="0"/>
        </w:rPr>
        <w:t xml:space="preserve">El objetivo es evitar la pérdida de capacidad instalada y empleo regional, y sostener la producción de crudo convencional que continúa siendo esencial para el equilibrio del mercado interno. Para ello, el Gobierno nacional analiza un conjunto de incentivos económicos y fiscales que permitan recomponer la ecuación de rentabilidad de los proyectos convencionales. Entre las medidas en evaluación se destaca la posible </w:t>
      </w:r>
      <w:r w:rsidDel="00000000" w:rsidR="00000000" w:rsidRPr="00000000">
        <w:rPr>
          <w:sz w:val="20"/>
          <w:szCs w:val="20"/>
          <w:rtl w:val="0"/>
        </w:rPr>
        <w:t xml:space="preserve">eximición</w:t>
      </w:r>
      <w:r w:rsidDel="00000000" w:rsidR="00000000" w:rsidRPr="00000000">
        <w:rPr>
          <w:sz w:val="20"/>
          <w:szCs w:val="20"/>
          <w:rtl w:val="0"/>
        </w:rPr>
        <w:t xml:space="preserve"> o reducción de los derechos de exportación aplicables al petróleo convencional, lo que </w:t>
      </w:r>
      <w:r w:rsidDel="00000000" w:rsidR="00000000" w:rsidRPr="00000000">
        <w:rPr>
          <w:sz w:val="20"/>
          <w:szCs w:val="20"/>
          <w:rtl w:val="0"/>
        </w:rPr>
        <w:t xml:space="preserve">favorecería</w:t>
      </w:r>
      <w:r w:rsidDel="00000000" w:rsidR="00000000" w:rsidRPr="00000000">
        <w:rPr>
          <w:sz w:val="20"/>
          <w:szCs w:val="20"/>
          <w:rtl w:val="0"/>
        </w:rPr>
        <w:t xml:space="preserve"> la competitividad de las empresas que operan en yacimientos de alta madurez, con costos crecientes y menores factores de recuperación.</w:t>
      </w:r>
    </w:p>
    <w:p w:rsidR="00000000" w:rsidDel="00000000" w:rsidP="00000000" w:rsidRDefault="00000000" w:rsidRPr="00000000" w14:paraId="00000133">
      <w:pPr>
        <w:spacing w:line="360" w:lineRule="auto"/>
        <w:jc w:val="both"/>
        <w:rPr>
          <w:sz w:val="20"/>
          <w:szCs w:val="20"/>
        </w:rPr>
      </w:pPr>
      <w:r w:rsidDel="00000000" w:rsidR="00000000" w:rsidRPr="00000000">
        <w:rPr>
          <w:rtl w:val="0"/>
        </w:rPr>
      </w:r>
    </w:p>
    <w:p w:rsidR="00000000" w:rsidDel="00000000" w:rsidP="00000000" w:rsidRDefault="00000000" w:rsidRPr="00000000" w14:paraId="00000134">
      <w:pPr>
        <w:spacing w:line="360" w:lineRule="auto"/>
        <w:jc w:val="both"/>
        <w:rPr>
          <w:sz w:val="20"/>
          <w:szCs w:val="20"/>
        </w:rPr>
      </w:pPr>
      <w:r w:rsidDel="00000000" w:rsidR="00000000" w:rsidRPr="00000000">
        <w:rPr>
          <w:sz w:val="20"/>
          <w:szCs w:val="20"/>
          <w:rtl w:val="0"/>
        </w:rPr>
        <w:t xml:space="preserve">Esta política apunta a reducir la brecha de rentabilidad entre las áreas tradicionales y los proyectos no convencionales, promoviendo la diversificación territorial de la inversión energética y otorgando previsibilidad a las provincias productoras. En el caso de Santa Cruz, estos instrumentos resultan fundamentales para consolidar una transición ordenada del sector y asegurar la continuidad de la producción, el empleo y las regalías que sustentan la economía provincial.</w:t>
      </w:r>
    </w:p>
    <w:p w:rsidR="00000000" w:rsidDel="00000000" w:rsidP="00000000" w:rsidRDefault="00000000" w:rsidRPr="00000000" w14:paraId="00000135">
      <w:pPr>
        <w:spacing w:line="360" w:lineRule="auto"/>
        <w:jc w:val="both"/>
        <w:rPr>
          <w:sz w:val="20"/>
          <w:szCs w:val="20"/>
        </w:rPr>
      </w:pPr>
      <w:r w:rsidDel="00000000" w:rsidR="00000000" w:rsidRPr="00000000">
        <w:rPr>
          <w:rtl w:val="0"/>
        </w:rPr>
      </w:r>
    </w:p>
    <w:p w:rsidR="00000000" w:rsidDel="00000000" w:rsidP="00000000" w:rsidRDefault="00000000" w:rsidRPr="00000000" w14:paraId="00000136">
      <w:pPr>
        <w:spacing w:line="360" w:lineRule="auto"/>
        <w:jc w:val="both"/>
        <w:rPr>
          <w:sz w:val="20"/>
          <w:szCs w:val="20"/>
        </w:rPr>
      </w:pPr>
      <w:r w:rsidDel="00000000" w:rsidR="00000000" w:rsidRPr="00000000">
        <w:rPr>
          <w:sz w:val="20"/>
          <w:szCs w:val="20"/>
          <w:rtl w:val="0"/>
        </w:rPr>
        <w:t xml:space="preserve">En ese contexto, la Provincia atraviesa una etapa de reconfiguración de su matriz productiva hidrocarburífera. La salida de YPF de áreas maduras y el inicio de la exploración de la formación Palermo Aike marcan dos ejes complementarios de acción, reactivar la producción convencional y desarrollar el potencial no convencional.</w:t>
      </w:r>
    </w:p>
    <w:p w:rsidR="00000000" w:rsidDel="00000000" w:rsidP="00000000" w:rsidRDefault="00000000" w:rsidRPr="00000000" w14:paraId="00000137">
      <w:pPr>
        <w:spacing w:line="360" w:lineRule="auto"/>
        <w:jc w:val="both"/>
        <w:rPr>
          <w:sz w:val="20"/>
          <w:szCs w:val="20"/>
        </w:rPr>
      </w:pPr>
      <w:r w:rsidDel="00000000" w:rsidR="00000000" w:rsidRPr="00000000">
        <w:rPr>
          <w:rtl w:val="0"/>
        </w:rPr>
      </w:r>
    </w:p>
    <w:p w:rsidR="00000000" w:rsidDel="00000000" w:rsidP="00000000" w:rsidRDefault="00000000" w:rsidRPr="00000000" w14:paraId="00000138">
      <w:pPr>
        <w:pStyle w:val="Heading4"/>
        <w:ind w:left="360" w:firstLine="0"/>
        <w:rPr>
          <w:color w:val="000000"/>
          <w:sz w:val="20"/>
          <w:szCs w:val="20"/>
        </w:rPr>
      </w:pPr>
      <w:r w:rsidDel="00000000" w:rsidR="00000000" w:rsidRPr="00000000">
        <w:rPr>
          <w:color w:val="000000"/>
          <w:sz w:val="20"/>
          <w:szCs w:val="20"/>
          <w:rtl w:val="0"/>
        </w:rPr>
        <w:t xml:space="preserve">Estrategia de Corto Plazo – (2025-2027)</w:t>
      </w:r>
    </w:p>
    <w:p w:rsidR="00000000" w:rsidDel="00000000" w:rsidP="00000000" w:rsidRDefault="00000000" w:rsidRPr="00000000" w14:paraId="00000139">
      <w:pPr>
        <w:spacing w:line="360" w:lineRule="auto"/>
        <w:rPr>
          <w:b w:val="1"/>
          <w:bCs w:val="1"/>
          <w:sz w:val="20"/>
          <w:szCs w:val="20"/>
        </w:rPr>
      </w:pPr>
      <w:r w:rsidDel="00000000" w:rsidR="00000000" w:rsidRPr="00000000">
        <w:rPr>
          <w:rtl w:val="0"/>
        </w:rPr>
      </w:r>
    </w:p>
    <w:p w:rsidR="00000000" w:rsidDel="00000000" w:rsidP="00000000" w:rsidRDefault="00000000" w:rsidRPr="00000000" w14:paraId="0000013A">
      <w:pPr>
        <w:spacing w:line="360" w:lineRule="auto"/>
        <w:jc w:val="both"/>
        <w:rPr>
          <w:sz w:val="20"/>
          <w:szCs w:val="20"/>
        </w:rPr>
      </w:pPr>
      <w:r w:rsidDel="00000000" w:rsidR="00000000" w:rsidRPr="00000000">
        <w:rPr>
          <w:sz w:val="20"/>
          <w:szCs w:val="20"/>
          <w:rtl w:val="0"/>
        </w:rPr>
        <w:t xml:space="preserve">Como estrategia de corto plazo se ha definido prioritario estabilizar la producción provincial, sostener el empleo y recomponer ingresos por regalías. Se espera como resultado una recuperación gradual de la producción, aumento de la actividad de servicios conexos y normalización de regalías hidrocarburíferas, mediante:</w:t>
      </w:r>
    </w:p>
    <w:p w:rsidR="00000000" w:rsidDel="00000000" w:rsidP="00000000" w:rsidRDefault="00000000" w:rsidRPr="00000000" w14:paraId="0000013B">
      <w:pPr>
        <w:spacing w:line="360" w:lineRule="auto"/>
        <w:rPr>
          <w:b w:val="1"/>
          <w:bCs w:val="1"/>
          <w:sz w:val="20"/>
          <w:szCs w:val="20"/>
        </w:rPr>
      </w:pP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Reversión y adjudicación de áreas maduras a nuevas operadoras, con compromisos de inversión, perforación y remediación ambiental.</w:t>
      </w:r>
    </w:p>
    <w:p w:rsidR="00000000" w:rsidDel="00000000" w:rsidP="00000000" w:rsidRDefault="00000000" w:rsidRPr="00000000" w14:paraId="0000013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Implementación de un Plan de Reactivación de Campos Convencionales, orientado a aumentar el factor de recuperación mediante workovers, pozos de desarrollo, inyección de agua y técnicas terciarias.</w:t>
      </w:r>
    </w:p>
    <w:p w:rsidR="00000000" w:rsidDel="00000000" w:rsidP="00000000" w:rsidRDefault="00000000" w:rsidRPr="00000000" w14:paraId="0000013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Fiscalización técnica y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ambiental Ministerio</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de Energía y Minería asegurando cumplimiento de planes de inversión y gestión de pasivos, comprometidos en la reversión de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arias</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y la posterior adjudicación.</w:t>
      </w:r>
    </w:p>
    <w:p w:rsidR="00000000" w:rsidDel="00000000" w:rsidP="00000000" w:rsidRDefault="00000000" w:rsidRPr="00000000" w14:paraId="0000013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Promoción de empleo local y servicios santacruceños, priorizando pymes y contratistas provinciales.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spacing w:line="360" w:lineRule="auto"/>
        <w:rPr>
          <w:sz w:val="20"/>
          <w:szCs w:val="20"/>
        </w:rPr>
      </w:pPr>
      <w:r w:rsidDel="00000000" w:rsidR="00000000" w:rsidRPr="00000000">
        <w:rPr>
          <w:sz w:val="20"/>
          <w:szCs w:val="20"/>
          <w:rtl w:val="0"/>
        </w:rPr>
        <w:t xml:space="preserve">En este sentido, Santa Cruz, adjudicó las 10 (diez) áreas petroleras cedidas por YPF en el norte de la provincia, en el marco de la Licitación N°006/FOMICRUZ S.E/2025. Mediante Resolución N°542/2025 oficializó el proceso de cesión mediante el cual se asignan las siguientes áreas por empresas:</w:t>
      </w:r>
    </w:p>
    <w:p w:rsidR="00000000" w:rsidDel="00000000" w:rsidP="00000000" w:rsidRDefault="00000000" w:rsidRPr="00000000" w14:paraId="000001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567"/>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Patagonia Resources S.A. - Los Perales – Las Mesetas, Los Monos y Barranca Yankowsky</w:t>
      </w:r>
    </w:p>
    <w:p w:rsidR="00000000" w:rsidDel="00000000" w:rsidP="00000000" w:rsidRDefault="00000000" w:rsidRPr="00000000" w14:paraId="000001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firstLine="130.99999999999994"/>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Clear Petroleum S.A. - Cañadón de la Escondida – Las Heras.</w:t>
      </w:r>
    </w:p>
    <w:p w:rsidR="00000000" w:rsidDel="00000000" w:rsidP="00000000" w:rsidRDefault="00000000" w:rsidRPr="00000000" w14:paraId="000001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567"/>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Roch Proyectos S.A.U.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se adjudicó</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Cerro Guadal Norte – Cerro Piedra, Cañadón Yatel y El Guadal – Lomas del Cuy.</w:t>
      </w:r>
    </w:p>
    <w:p w:rsidR="00000000" w:rsidDel="00000000" w:rsidP="00000000" w:rsidRDefault="00000000" w:rsidRPr="00000000" w14:paraId="000001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567"/>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Azruge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S.A. - Cañadón Vasco</w:t>
      </w:r>
    </w:p>
    <w:p w:rsidR="00000000" w:rsidDel="00000000" w:rsidP="00000000" w:rsidRDefault="00000000" w:rsidRPr="00000000" w14:paraId="000001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567"/>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Brest S.A. - Pico Truncado – El Cordón</w:t>
      </w:r>
    </w:p>
    <w:p w:rsidR="00000000" w:rsidDel="00000000" w:rsidP="00000000" w:rsidRDefault="00000000" w:rsidRPr="00000000" w14:paraId="000001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567"/>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Quintana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E&amp;P</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Argentina S.R.L. y Quintana Energy Investments S.A- Cañadón León y Meseta Espinosa.</w:t>
      </w:r>
    </w:p>
    <w:p w:rsidR="00000000" w:rsidDel="00000000" w:rsidP="00000000" w:rsidRDefault="00000000" w:rsidRPr="00000000" w14:paraId="00000148">
      <w:pPr>
        <w:spacing w:line="360" w:lineRule="auto"/>
        <w:rPr>
          <w:sz w:val="20"/>
          <w:szCs w:val="20"/>
        </w:rPr>
      </w:pPr>
      <w:r w:rsidDel="00000000" w:rsidR="00000000" w:rsidRPr="00000000">
        <w:rPr>
          <w:sz w:val="20"/>
          <w:szCs w:val="20"/>
          <w:rtl w:val="0"/>
        </w:rPr>
        <w:t xml:space="preserve">Las operadoras en conjunto, esperan a partir del momento de toma de control de la operación una recuperación del 25% de la producción en un plazo de 18 meses.</w:t>
      </w:r>
    </w:p>
    <w:p w:rsidR="00000000" w:rsidDel="00000000" w:rsidP="00000000" w:rsidRDefault="00000000" w:rsidRPr="00000000" w14:paraId="00000149">
      <w:pPr>
        <w:spacing w:line="360" w:lineRule="auto"/>
        <w:rPr>
          <w:sz w:val="20"/>
          <w:szCs w:val="20"/>
        </w:rPr>
      </w:pPr>
      <w:r w:rsidDel="00000000" w:rsidR="00000000" w:rsidRPr="00000000">
        <w:rPr>
          <w:rtl w:val="0"/>
        </w:rPr>
      </w:r>
    </w:p>
    <w:p w:rsidR="00000000" w:rsidDel="00000000" w:rsidP="00000000" w:rsidRDefault="00000000" w:rsidRPr="00000000" w14:paraId="0000014A">
      <w:pPr>
        <w:pStyle w:val="Heading4"/>
        <w:rPr>
          <w:color w:val="000000"/>
          <w:sz w:val="20"/>
          <w:szCs w:val="20"/>
        </w:rPr>
      </w:pPr>
      <w:r w:rsidDel="00000000" w:rsidR="00000000" w:rsidRPr="00000000">
        <w:rPr>
          <w:color w:val="000000"/>
          <w:sz w:val="20"/>
          <w:szCs w:val="20"/>
          <w:rtl w:val="0"/>
        </w:rPr>
        <w:t xml:space="preserve">Estrategia de Mediano Plazo (2026-2030)</w:t>
      </w:r>
    </w:p>
    <w:p w:rsidR="00000000" w:rsidDel="00000000" w:rsidP="00000000" w:rsidRDefault="00000000" w:rsidRPr="00000000" w14:paraId="0000014B">
      <w:pPr>
        <w:rPr>
          <w:sz w:val="20"/>
          <w:szCs w:val="20"/>
        </w:rPr>
      </w:pPr>
      <w:r w:rsidDel="00000000" w:rsidR="00000000" w:rsidRPr="00000000">
        <w:rPr>
          <w:rtl w:val="0"/>
        </w:rPr>
      </w:r>
    </w:p>
    <w:p w:rsidR="00000000" w:rsidDel="00000000" w:rsidP="00000000" w:rsidRDefault="00000000" w:rsidRPr="00000000" w14:paraId="0000014C">
      <w:pPr>
        <w:spacing w:line="360" w:lineRule="auto"/>
        <w:jc w:val="both"/>
        <w:rPr>
          <w:sz w:val="20"/>
          <w:szCs w:val="20"/>
        </w:rPr>
      </w:pPr>
      <w:r w:rsidDel="00000000" w:rsidR="00000000" w:rsidRPr="00000000">
        <w:rPr>
          <w:sz w:val="20"/>
          <w:szCs w:val="20"/>
          <w:rtl w:val="0"/>
        </w:rPr>
        <w:t xml:space="preserve">Como estrategia de mediano plazo, se ha fijado como objetivo impulsar la diversificación energética mediante la exploración y desarrollo del recurso no convencional ubicado en la formación Palermo Aike, a cargo de la compañía YPF S.A, consolidando una base productiva más tecnológica, con mayor valor agregado local, nuevos flujos de inversión y un horizonte de producción sostenible a largo plazo y más recursos para la provincia. </w:t>
      </w:r>
    </w:p>
    <w:p w:rsidR="00000000" w:rsidDel="00000000" w:rsidP="00000000" w:rsidRDefault="00000000" w:rsidRPr="00000000" w14:paraId="0000014D">
      <w:pPr>
        <w:spacing w:line="360" w:lineRule="auto"/>
        <w:jc w:val="both"/>
        <w:rPr>
          <w:b w:val="1"/>
          <w:bCs w:val="1"/>
          <w:sz w:val="20"/>
          <w:szCs w:val="20"/>
        </w:rPr>
      </w:pPr>
      <w:r w:rsidDel="00000000" w:rsidR="00000000" w:rsidRPr="00000000">
        <w:rPr>
          <w:rtl w:val="0"/>
        </w:rPr>
      </w:r>
    </w:p>
    <w:p w:rsidR="00000000" w:rsidDel="00000000" w:rsidP="00000000" w:rsidRDefault="00000000" w:rsidRPr="00000000" w14:paraId="0000014E">
      <w:pPr>
        <w:spacing w:line="360" w:lineRule="auto"/>
        <w:jc w:val="both"/>
        <w:rPr>
          <w:sz w:val="20"/>
          <w:szCs w:val="20"/>
        </w:rPr>
      </w:pPr>
      <w:r w:rsidDel="00000000" w:rsidR="00000000" w:rsidRPr="00000000">
        <w:rPr>
          <w:sz w:val="20"/>
          <w:szCs w:val="20"/>
          <w:rtl w:val="0"/>
        </w:rPr>
        <w:t xml:space="preserve">Plan de Acción a desplegar:</w:t>
      </w:r>
    </w:p>
    <w:p w:rsidR="00000000" w:rsidDel="00000000" w:rsidP="00000000" w:rsidRDefault="00000000" w:rsidRPr="00000000" w14:paraId="000001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Defender los intereses de los santacruceños en el Directorio de YPF instalando la prioridad al proyecto para el desarrollo de la región.</w:t>
      </w:r>
    </w:p>
    <w:p w:rsidR="00000000" w:rsidDel="00000000" w:rsidP="00000000" w:rsidRDefault="00000000" w:rsidRPr="00000000" w14:paraId="000001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Acompañar la campaña exploratoria de YPF en la ya conocida formación Palermo Aike, facilitando permisos, logística y evaluación ambiental.</w:t>
      </w:r>
    </w:p>
    <w:p w:rsidR="00000000" w:rsidDel="00000000" w:rsidP="00000000" w:rsidRDefault="00000000" w:rsidRPr="00000000" w14:paraId="000001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Planificar, colaborar y desplegar infraestructura crítica (energía, agua, caminos, midstream) que permita la expansión futura del polo no convencional con participación del sector privado.</w:t>
      </w:r>
    </w:p>
    <w:p w:rsidR="00000000" w:rsidDel="00000000" w:rsidP="00000000" w:rsidRDefault="00000000" w:rsidRPr="00000000" w14:paraId="000001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Establecer incentivos fiscales y contractuales por etapas (piloto, prueba de productividad y desarrollo comercial) para acelerar la inversión privada.</w:t>
      </w:r>
    </w:p>
    <w:p w:rsidR="00000000" w:rsidDel="00000000" w:rsidP="00000000" w:rsidRDefault="00000000" w:rsidRPr="00000000" w14:paraId="00000153">
      <w:pPr>
        <w:spacing w:line="360" w:lineRule="auto"/>
        <w:jc w:val="both"/>
        <w:rPr>
          <w:sz w:val="20"/>
          <w:szCs w:val="20"/>
        </w:rPr>
      </w:pPr>
      <w:r w:rsidDel="00000000" w:rsidR="00000000" w:rsidRPr="00000000">
        <w:rPr>
          <w:rtl w:val="0"/>
        </w:rPr>
      </w:r>
    </w:p>
    <w:p w:rsidR="00000000" w:rsidDel="00000000" w:rsidP="00000000" w:rsidRDefault="00000000" w:rsidRPr="00000000" w14:paraId="00000154">
      <w:pPr>
        <w:pStyle w:val="Heading3"/>
        <w:numPr>
          <w:ilvl w:val="1"/>
          <w:numId w:val="4"/>
        </w:numPr>
        <w:ind w:left="792" w:hanging="432"/>
        <w:rPr>
          <w:color w:val="000000"/>
          <w:sz w:val="22"/>
          <w:szCs w:val="22"/>
        </w:rPr>
      </w:pPr>
      <w:bookmarkStart w:colFirst="0" w:colLast="0" w:name="_heading=h.cygvl9toxsv3" w:id="20"/>
      <w:bookmarkEnd w:id="20"/>
      <w:r w:rsidDel="00000000" w:rsidR="00000000" w:rsidRPr="00000000">
        <w:rPr>
          <w:color w:val="000000"/>
          <w:sz w:val="22"/>
          <w:szCs w:val="22"/>
          <w:rtl w:val="0"/>
        </w:rPr>
        <w:t xml:space="preserve">Producción de Hidrocarburos</w:t>
      </w:r>
    </w:p>
    <w:p w:rsidR="00000000" w:rsidDel="00000000" w:rsidP="00000000" w:rsidRDefault="00000000" w:rsidRPr="00000000" w14:paraId="00000155">
      <w:pPr>
        <w:pStyle w:val="Heading2"/>
        <w:numPr>
          <w:ilvl w:val="2"/>
          <w:numId w:val="4"/>
        </w:numPr>
        <w:ind w:left="1224" w:hanging="504.00000000000006"/>
        <w:rPr>
          <w:rFonts w:ascii="Times New Roman" w:cs="Times New Roman" w:eastAsia="Times New Roman" w:hAnsi="Times New Roman"/>
          <w:color w:val="000000"/>
          <w:sz w:val="22"/>
          <w:szCs w:val="22"/>
        </w:rPr>
      </w:pPr>
      <w:bookmarkStart w:colFirst="0" w:colLast="0" w:name="_heading=h.qmftoj8zyl6x" w:id="21"/>
      <w:bookmarkEnd w:id="21"/>
      <w:r w:rsidDel="00000000" w:rsidR="00000000" w:rsidRPr="00000000">
        <w:rPr>
          <w:rFonts w:ascii="Times New Roman" w:cs="Times New Roman" w:eastAsia="Times New Roman" w:hAnsi="Times New Roman"/>
          <w:color w:val="000000"/>
          <w:sz w:val="22"/>
          <w:szCs w:val="22"/>
          <w:rtl w:val="0"/>
        </w:rPr>
        <w:t xml:space="preserve">Petróleo</w:t>
      </w:r>
    </w:p>
    <w:p w:rsidR="00000000" w:rsidDel="00000000" w:rsidP="00000000" w:rsidRDefault="00000000" w:rsidRPr="00000000" w14:paraId="00000156">
      <w:pPr>
        <w:pStyle w:val="Heading4"/>
        <w:numPr>
          <w:ilvl w:val="3"/>
          <w:numId w:val="4"/>
        </w:numPr>
        <w:ind w:left="1728" w:hanging="648"/>
        <w:rPr>
          <w:color w:val="000000"/>
          <w:sz w:val="22"/>
          <w:szCs w:val="22"/>
        </w:rPr>
      </w:pPr>
      <w:r w:rsidDel="00000000" w:rsidR="00000000" w:rsidRPr="00000000">
        <w:rPr>
          <w:color w:val="000000"/>
          <w:sz w:val="22"/>
          <w:szCs w:val="22"/>
          <w:rtl w:val="0"/>
        </w:rPr>
        <w:t xml:space="preserve">Producción de Petróleo</w:t>
      </w:r>
    </w:p>
    <w:p w:rsidR="00000000" w:rsidDel="00000000" w:rsidP="00000000" w:rsidRDefault="00000000" w:rsidRPr="00000000" w14:paraId="00000157">
      <w:pPr>
        <w:spacing w:after="240" w:before="240" w:line="360" w:lineRule="auto"/>
        <w:jc w:val="both"/>
        <w:rPr>
          <w:sz w:val="20"/>
          <w:szCs w:val="20"/>
        </w:rPr>
      </w:pPr>
      <w:r w:rsidDel="00000000" w:rsidR="00000000" w:rsidRPr="00000000">
        <w:rPr>
          <w:sz w:val="20"/>
          <w:szCs w:val="20"/>
          <w:rtl w:val="0"/>
        </w:rPr>
        <w:t xml:space="preserve">En periodo 2024 – 2025 se aprecia una tendencia pronunciada a la baja de producción por encima de la tasa de declino natural de los pozos convencionales, siendo de 14% comparando el mes de Enero de 2024 (</w:t>
      </w:r>
      <w:r w:rsidDel="00000000" w:rsidR="00000000" w:rsidRPr="00000000">
        <w:rPr>
          <w:sz w:val="20"/>
          <w:szCs w:val="20"/>
          <w:rtl w:val="0"/>
        </w:rPr>
        <w:t xml:space="preserve">anuncio</w:t>
      </w:r>
      <w:r w:rsidDel="00000000" w:rsidR="00000000" w:rsidRPr="00000000">
        <w:rPr>
          <w:sz w:val="20"/>
          <w:szCs w:val="20"/>
          <w:rtl w:val="0"/>
        </w:rPr>
        <w:t xml:space="preserve"> de Salida de YPF) y Septiembre de 2025. La caída de los últimos 12 mes sep/2025 vs sep/2024 es de 10%, </w:t>
      </w:r>
      <w:r w:rsidDel="00000000" w:rsidR="00000000" w:rsidRPr="00000000">
        <w:rPr>
          <w:b w:val="1"/>
          <w:bCs w:val="1"/>
          <w:sz w:val="20"/>
          <w:szCs w:val="20"/>
          <w:rtl w:val="0"/>
        </w:rPr>
        <w:t xml:space="preserve">mientras que en 2026 se estima una producción anual de 3.388.926 M3 de petróleo</w:t>
      </w:r>
      <w:r w:rsidDel="00000000" w:rsidR="00000000" w:rsidRPr="00000000">
        <w:rPr>
          <w:sz w:val="20"/>
          <w:szCs w:val="20"/>
          <w:rtl w:val="0"/>
        </w:rPr>
        <w:t xml:space="preserve">. El comportamiento de producción ha sido dispar según el área y la empresa operadora, pero dichas cifras pueden apreciarse en los cuadros que analizan la producción de petróleo que a continuación se muestran:</w:t>
      </w:r>
    </w:p>
    <w:p w:rsidR="00000000" w:rsidDel="00000000" w:rsidP="00000000" w:rsidRDefault="00000000" w:rsidRPr="00000000" w14:paraId="00000158">
      <w:pPr>
        <w:spacing w:after="240" w:before="240" w:line="360" w:lineRule="auto"/>
        <w:jc w:val="both"/>
        <w:rPr>
          <w:b w:val="1"/>
          <w:bCs w:val="1"/>
          <w:sz w:val="20"/>
          <w:szCs w:val="20"/>
        </w:rPr>
      </w:pPr>
      <w:r w:rsidDel="00000000" w:rsidR="00000000" w:rsidRPr="00000000">
        <w:rPr>
          <w:b w:val="1"/>
          <w:bCs w:val="1"/>
          <w:sz w:val="20"/>
          <w:szCs w:val="20"/>
          <w:rtl w:val="0"/>
        </w:rPr>
        <w:t xml:space="preserve">Evolución Mensual de la Producción - Petróleo - 2024-2025 M3</w:t>
      </w:r>
    </w:p>
    <w:p w:rsidR="00000000" w:rsidDel="00000000" w:rsidP="00000000" w:rsidRDefault="00000000" w:rsidRPr="00000000" w14:paraId="00000159">
      <w:pPr>
        <w:spacing w:after="240" w:before="240" w:line="360" w:lineRule="auto"/>
        <w:jc w:val="both"/>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191</wp:posOffset>
            </wp:positionV>
            <wp:extent cx="6339637" cy="2803525"/>
            <wp:effectExtent b="0" l="0" r="0" t="0"/>
            <wp:wrapSquare wrapText="bothSides" distB="0" distT="0" distL="114300" distR="114300"/>
            <wp:docPr id="2115801935" name="image31.png"/>
            <a:graphic>
              <a:graphicData uri="http://schemas.openxmlformats.org/drawingml/2006/picture">
                <pic:pic>
                  <pic:nvPicPr>
                    <pic:cNvPr id="0" name="image31.png"/>
                    <pic:cNvPicPr preferRelativeResize="0"/>
                  </pic:nvPicPr>
                  <pic:blipFill>
                    <a:blip r:embed="rId17"/>
                    <a:srcRect b="0" l="0" r="0" t="0"/>
                    <a:stretch>
                      <a:fillRect/>
                    </a:stretch>
                  </pic:blipFill>
                  <pic:spPr>
                    <a:xfrm>
                      <a:off x="0" y="0"/>
                      <a:ext cx="6339637" cy="2803525"/>
                    </a:xfrm>
                    <a:prstGeom prst="rect"/>
                    <a:ln/>
                  </pic:spPr>
                </pic:pic>
              </a:graphicData>
            </a:graphic>
          </wp:anchor>
        </w:drawing>
      </w:r>
    </w:p>
    <w:p w:rsidR="00000000" w:rsidDel="00000000" w:rsidP="00000000" w:rsidRDefault="00000000" w:rsidRPr="00000000" w14:paraId="0000015A">
      <w:pPr>
        <w:spacing w:after="240" w:before="240" w:line="360" w:lineRule="auto"/>
        <w:jc w:val="both"/>
        <w:rPr>
          <w:b w:val="1"/>
          <w:bCs w:val="1"/>
          <w:sz w:val="20"/>
          <w:szCs w:val="20"/>
        </w:rPr>
      </w:pPr>
      <w:r w:rsidDel="00000000" w:rsidR="00000000" w:rsidRPr="00000000">
        <w:rPr>
          <w:rtl w:val="0"/>
        </w:rPr>
      </w:r>
    </w:p>
    <w:p w:rsidR="00000000" w:rsidDel="00000000" w:rsidP="00000000" w:rsidRDefault="00000000" w:rsidRPr="00000000" w14:paraId="0000015B">
      <w:pPr>
        <w:spacing w:after="240" w:before="240" w:line="360" w:lineRule="auto"/>
        <w:jc w:val="both"/>
        <w:rPr>
          <w:b w:val="1"/>
          <w:bCs w:val="1"/>
          <w:sz w:val="20"/>
          <w:szCs w:val="20"/>
        </w:rPr>
      </w:pPr>
      <w:r w:rsidDel="00000000" w:rsidR="00000000" w:rsidRPr="00000000">
        <w:rPr>
          <w:b w:val="1"/>
          <w:bCs w:val="1"/>
          <w:sz w:val="20"/>
          <w:szCs w:val="20"/>
          <w:rtl w:val="0"/>
        </w:rPr>
        <w:t xml:space="preserve">Evolución Diaria de la Producción - Petróleo M3- 2024-2025</w:t>
      </w:r>
    </w:p>
    <w:p w:rsidR="00000000" w:rsidDel="00000000" w:rsidP="00000000" w:rsidRDefault="00000000" w:rsidRPr="00000000" w14:paraId="0000015C">
      <w:pPr>
        <w:spacing w:after="240" w:before="240" w:line="360" w:lineRule="auto"/>
        <w:jc w:val="both"/>
        <w:rPr>
          <w:b w:val="1"/>
          <w:bCs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-58418</wp:posOffset>
            </wp:positionV>
            <wp:extent cx="6124575" cy="2754620"/>
            <wp:effectExtent b="0" l="0" r="0" t="0"/>
            <wp:wrapNone/>
            <wp:docPr id="2115801912"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6124575" cy="2754620"/>
                    </a:xfrm>
                    <a:prstGeom prst="rect"/>
                    <a:ln/>
                  </pic:spPr>
                </pic:pic>
              </a:graphicData>
            </a:graphic>
          </wp:anchor>
        </w:drawing>
      </w:r>
    </w:p>
    <w:p w:rsidR="00000000" w:rsidDel="00000000" w:rsidP="00000000" w:rsidRDefault="00000000" w:rsidRPr="00000000" w14:paraId="0000015D">
      <w:pPr>
        <w:spacing w:after="240" w:before="240" w:line="360" w:lineRule="auto"/>
        <w:jc w:val="both"/>
        <w:rPr>
          <w:b w:val="1"/>
          <w:bCs w:val="1"/>
          <w:sz w:val="20"/>
          <w:szCs w:val="20"/>
        </w:rPr>
      </w:pPr>
      <w:r w:rsidDel="00000000" w:rsidR="00000000" w:rsidRPr="00000000">
        <w:rPr>
          <w:rtl w:val="0"/>
        </w:rPr>
      </w:r>
    </w:p>
    <w:p w:rsidR="00000000" w:rsidDel="00000000" w:rsidP="00000000" w:rsidRDefault="00000000" w:rsidRPr="00000000" w14:paraId="0000015E">
      <w:pPr>
        <w:spacing w:after="240" w:before="240" w:line="360" w:lineRule="auto"/>
        <w:jc w:val="both"/>
        <w:rPr>
          <w:b w:val="1"/>
          <w:bCs w:val="1"/>
          <w:sz w:val="20"/>
          <w:szCs w:val="20"/>
        </w:rPr>
      </w:pPr>
      <w:r w:rsidDel="00000000" w:rsidR="00000000" w:rsidRPr="00000000">
        <w:rPr>
          <w:rtl w:val="0"/>
        </w:rPr>
      </w:r>
    </w:p>
    <w:p w:rsidR="00000000" w:rsidDel="00000000" w:rsidP="00000000" w:rsidRDefault="00000000" w:rsidRPr="00000000" w14:paraId="0000015F">
      <w:pPr>
        <w:spacing w:after="240" w:before="240" w:line="360" w:lineRule="auto"/>
        <w:jc w:val="both"/>
        <w:rPr>
          <w:b w:val="1"/>
          <w:bCs w:val="1"/>
          <w:sz w:val="20"/>
          <w:szCs w:val="20"/>
        </w:rPr>
      </w:pPr>
      <w:r w:rsidDel="00000000" w:rsidR="00000000" w:rsidRPr="00000000">
        <w:rPr>
          <w:rtl w:val="0"/>
        </w:rPr>
      </w:r>
    </w:p>
    <w:p w:rsidR="00000000" w:rsidDel="00000000" w:rsidP="00000000" w:rsidRDefault="00000000" w:rsidRPr="00000000" w14:paraId="00000160">
      <w:pPr>
        <w:spacing w:after="240" w:before="240" w:line="360" w:lineRule="auto"/>
        <w:jc w:val="both"/>
        <w:rPr>
          <w:b w:val="1"/>
          <w:bCs w:val="1"/>
          <w:sz w:val="20"/>
          <w:szCs w:val="20"/>
        </w:rPr>
      </w:pPr>
      <w:r w:rsidDel="00000000" w:rsidR="00000000" w:rsidRPr="00000000">
        <w:rPr>
          <w:rtl w:val="0"/>
        </w:rPr>
      </w:r>
    </w:p>
    <w:p w:rsidR="00000000" w:rsidDel="00000000" w:rsidP="00000000" w:rsidRDefault="00000000" w:rsidRPr="00000000" w14:paraId="00000161">
      <w:pPr>
        <w:spacing w:after="240" w:before="240" w:line="360" w:lineRule="auto"/>
        <w:ind w:hanging="1560"/>
        <w:jc w:val="both"/>
        <w:rPr>
          <w:b w:val="1"/>
          <w:bCs w:val="1"/>
          <w:sz w:val="20"/>
          <w:szCs w:val="20"/>
        </w:rPr>
      </w:pPr>
      <w:r w:rsidDel="00000000" w:rsidR="00000000" w:rsidRPr="00000000">
        <w:rPr>
          <w:rtl w:val="0"/>
        </w:rPr>
      </w:r>
    </w:p>
    <w:p w:rsidR="00000000" w:rsidDel="00000000" w:rsidP="00000000" w:rsidRDefault="00000000" w:rsidRPr="00000000" w14:paraId="00000162">
      <w:pPr>
        <w:spacing w:after="240" w:before="240" w:line="360" w:lineRule="auto"/>
        <w:ind w:left="-1560" w:firstLine="0"/>
        <w:jc w:val="both"/>
        <w:rPr>
          <w:b w:val="1"/>
          <w:bCs w:val="1"/>
          <w:sz w:val="20"/>
          <w:szCs w:val="20"/>
        </w:rPr>
      </w:pPr>
      <w:r w:rsidDel="00000000" w:rsidR="00000000" w:rsidRPr="00000000">
        <w:rPr>
          <w:rtl w:val="0"/>
        </w:rPr>
      </w:r>
    </w:p>
    <w:p w:rsidR="00000000" w:rsidDel="00000000" w:rsidP="00000000" w:rsidRDefault="00000000" w:rsidRPr="00000000" w14:paraId="00000163">
      <w:pPr>
        <w:spacing w:after="240" w:before="240" w:line="360" w:lineRule="auto"/>
        <w:jc w:val="both"/>
        <w:rPr>
          <w:b w:val="1"/>
          <w:bCs w:val="1"/>
          <w:sz w:val="20"/>
          <w:szCs w:val="20"/>
        </w:rPr>
      </w:pPr>
      <w:r w:rsidDel="00000000" w:rsidR="00000000" w:rsidRPr="00000000">
        <w:rPr>
          <w:rtl w:val="0"/>
        </w:rPr>
      </w:r>
    </w:p>
    <w:p w:rsidR="00000000" w:rsidDel="00000000" w:rsidP="00000000" w:rsidRDefault="00000000" w:rsidRPr="00000000" w14:paraId="00000164">
      <w:pPr>
        <w:spacing w:after="240" w:before="240" w:line="360" w:lineRule="auto"/>
        <w:jc w:val="both"/>
        <w:rPr>
          <w:b w:val="1"/>
          <w:bCs w:val="1"/>
          <w:sz w:val="20"/>
          <w:szCs w:val="20"/>
        </w:rPr>
      </w:pPr>
      <w:r w:rsidDel="00000000" w:rsidR="00000000" w:rsidRPr="00000000">
        <w:rPr>
          <w:b w:val="1"/>
          <w:bCs w:val="1"/>
          <w:sz w:val="20"/>
          <w:szCs w:val="20"/>
          <w:rtl w:val="0"/>
        </w:rPr>
        <w:t xml:space="preserve">Evolución Diaria de la Producción 2025 - Petróleo - M3 - CUENCA</w:t>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312420</wp:posOffset>
            </wp:positionV>
            <wp:extent cx="6276975" cy="2044700"/>
            <wp:effectExtent b="0" l="0" r="0" t="0"/>
            <wp:wrapSquare wrapText="bothSides" distB="0" distT="0" distL="114300" distR="114300"/>
            <wp:docPr id="2115801907"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6276975" cy="2044700"/>
                    </a:xfrm>
                    <a:prstGeom prst="rect"/>
                    <a:ln/>
                  </pic:spPr>
                </pic:pic>
              </a:graphicData>
            </a:graphic>
          </wp:anchor>
        </w:drawing>
      </w:r>
    </w:p>
    <w:p w:rsidR="00000000" w:rsidDel="00000000" w:rsidP="00000000" w:rsidRDefault="00000000" w:rsidRPr="00000000" w14:paraId="00000165">
      <w:pPr>
        <w:spacing w:after="240" w:before="240" w:line="360" w:lineRule="auto"/>
        <w:jc w:val="both"/>
        <w:rPr>
          <w:b w:val="1"/>
          <w:bCs w:val="1"/>
          <w:sz w:val="20"/>
          <w:szCs w:val="20"/>
        </w:rPr>
      </w:pPr>
      <w:r w:rsidDel="00000000" w:rsidR="00000000" w:rsidRPr="00000000">
        <w:rPr>
          <w:rtl w:val="0"/>
        </w:rPr>
      </w:r>
    </w:p>
    <w:p w:rsidR="00000000" w:rsidDel="00000000" w:rsidP="00000000" w:rsidRDefault="00000000" w:rsidRPr="00000000" w14:paraId="00000166">
      <w:pPr>
        <w:spacing w:after="240" w:before="240" w:line="360" w:lineRule="auto"/>
        <w:jc w:val="both"/>
        <w:rPr>
          <w:b w:val="1"/>
          <w:bCs w:val="1"/>
          <w:sz w:val="20"/>
          <w:szCs w:val="20"/>
        </w:rPr>
      </w:pPr>
      <w:r w:rsidDel="00000000" w:rsidR="00000000" w:rsidRPr="00000000">
        <w:rPr>
          <w:b w:val="1"/>
          <w:bCs w:val="1"/>
          <w:sz w:val="20"/>
          <w:szCs w:val="20"/>
          <w:rtl w:val="0"/>
        </w:rPr>
        <w:t xml:space="preserve">Evolución Diaria de la Producción 2025 - Petróleo M3- Área de Concesión</w:t>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295910</wp:posOffset>
            </wp:positionV>
            <wp:extent cx="5939790" cy="4822825"/>
            <wp:effectExtent b="0" l="0" r="0" t="0"/>
            <wp:wrapSquare wrapText="bothSides" distB="0" distT="0" distL="114300" distR="114300"/>
            <wp:docPr id="2115801933" name="image24.png"/>
            <a:graphic>
              <a:graphicData uri="http://schemas.openxmlformats.org/drawingml/2006/picture">
                <pic:pic>
                  <pic:nvPicPr>
                    <pic:cNvPr id="0" name="image24.png"/>
                    <pic:cNvPicPr preferRelativeResize="0"/>
                  </pic:nvPicPr>
                  <pic:blipFill>
                    <a:blip r:embed="rId20"/>
                    <a:srcRect b="0" l="0" r="0" t="0"/>
                    <a:stretch>
                      <a:fillRect/>
                    </a:stretch>
                  </pic:blipFill>
                  <pic:spPr>
                    <a:xfrm>
                      <a:off x="0" y="0"/>
                      <a:ext cx="5939790" cy="4822825"/>
                    </a:xfrm>
                    <a:prstGeom prst="rect"/>
                    <a:ln/>
                  </pic:spPr>
                </pic:pic>
              </a:graphicData>
            </a:graphic>
          </wp:anchor>
        </w:drawing>
      </w:r>
    </w:p>
    <w:p w:rsidR="00000000" w:rsidDel="00000000" w:rsidP="00000000" w:rsidRDefault="00000000" w:rsidRPr="00000000" w14:paraId="00000167">
      <w:pPr>
        <w:spacing w:after="240" w:before="240" w:line="360" w:lineRule="auto"/>
        <w:jc w:val="both"/>
        <w:rPr>
          <w:b w:val="1"/>
          <w:bCs w:val="1"/>
          <w:sz w:val="20"/>
          <w:szCs w:val="20"/>
        </w:rPr>
      </w:pPr>
      <w:r w:rsidDel="00000000" w:rsidR="00000000" w:rsidRPr="00000000">
        <w:rPr>
          <w:rtl w:val="0"/>
        </w:rPr>
      </w:r>
    </w:p>
    <w:p w:rsidR="00000000" w:rsidDel="00000000" w:rsidP="00000000" w:rsidRDefault="00000000" w:rsidRPr="00000000" w14:paraId="00000168">
      <w:pPr>
        <w:spacing w:after="240" w:before="240" w:line="360" w:lineRule="auto"/>
        <w:jc w:val="both"/>
        <w:rPr>
          <w:b w:val="1"/>
          <w:bCs w:val="1"/>
          <w:sz w:val="20"/>
          <w:szCs w:val="20"/>
        </w:rPr>
      </w:pPr>
      <w:r w:rsidDel="00000000" w:rsidR="00000000" w:rsidRPr="00000000">
        <w:rPr>
          <w:b w:val="1"/>
          <w:bCs w:val="1"/>
          <w:sz w:val="20"/>
          <w:szCs w:val="20"/>
          <w:rtl w:val="0"/>
        </w:rPr>
        <w:t xml:space="preserve">Evolución Mensual de la Producción - Petróleo M3- 2025 - Por Empresa</w:t>
      </w:r>
      <w:r w:rsidDel="00000000" w:rsidR="00000000" w:rsidRPr="00000000">
        <w:drawing>
          <wp:anchor allowOverlap="1" behindDoc="0" distB="0" distT="0" distL="114300" distR="114300" hidden="0" layoutInCell="1" locked="0" relativeHeight="0" simplePos="0">
            <wp:simplePos x="0" y="0"/>
            <wp:positionH relativeFrom="column">
              <wp:posOffset>-274318</wp:posOffset>
            </wp:positionH>
            <wp:positionV relativeFrom="paragraph">
              <wp:posOffset>362585</wp:posOffset>
            </wp:positionV>
            <wp:extent cx="5949315" cy="2445385"/>
            <wp:effectExtent b="0" l="0" r="0" t="0"/>
            <wp:wrapSquare wrapText="bothSides" distB="0" distT="0" distL="114300" distR="114300"/>
            <wp:docPr id="2115801913"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5949315" cy="2445385"/>
                    </a:xfrm>
                    <a:prstGeom prst="rect"/>
                    <a:ln/>
                  </pic:spPr>
                </pic:pic>
              </a:graphicData>
            </a:graphic>
          </wp:anchor>
        </w:drawing>
      </w:r>
    </w:p>
    <w:p w:rsidR="00000000" w:rsidDel="00000000" w:rsidP="00000000" w:rsidRDefault="00000000" w:rsidRPr="00000000" w14:paraId="00000169">
      <w:pPr>
        <w:spacing w:after="240" w:before="240" w:line="360" w:lineRule="auto"/>
        <w:jc w:val="both"/>
        <w:rPr>
          <w:b w:val="1"/>
          <w:bCs w:val="1"/>
          <w:sz w:val="20"/>
          <w:szCs w:val="20"/>
        </w:rPr>
      </w:pPr>
      <w:r w:rsidDel="00000000" w:rsidR="00000000" w:rsidRPr="00000000">
        <w:rPr>
          <w:rtl w:val="0"/>
        </w:rPr>
      </w:r>
    </w:p>
    <w:p w:rsidR="00000000" w:rsidDel="00000000" w:rsidP="00000000" w:rsidRDefault="00000000" w:rsidRPr="00000000" w14:paraId="0000016A">
      <w:pPr>
        <w:spacing w:after="240" w:before="240" w:line="360" w:lineRule="auto"/>
        <w:jc w:val="both"/>
        <w:rPr>
          <w:b w:val="1"/>
          <w:bCs w:val="1"/>
          <w:sz w:val="20"/>
          <w:szCs w:val="20"/>
        </w:rPr>
      </w:pPr>
      <w:r w:rsidDel="00000000" w:rsidR="00000000" w:rsidRPr="00000000">
        <w:rPr>
          <w:rtl w:val="0"/>
        </w:rPr>
      </w:r>
    </w:p>
    <w:p w:rsidR="00000000" w:rsidDel="00000000" w:rsidP="00000000" w:rsidRDefault="00000000" w:rsidRPr="00000000" w14:paraId="0000016B">
      <w:pPr>
        <w:spacing w:after="240" w:before="240" w:line="360" w:lineRule="auto"/>
        <w:jc w:val="both"/>
        <w:rPr>
          <w:b w:val="1"/>
          <w:bCs w:val="1"/>
          <w:sz w:val="20"/>
          <w:szCs w:val="20"/>
        </w:rPr>
      </w:pPr>
      <w:r w:rsidDel="00000000" w:rsidR="00000000" w:rsidRPr="00000000">
        <w:rPr>
          <w:b w:val="1"/>
          <w:bCs w:val="1"/>
          <w:sz w:val="20"/>
          <w:szCs w:val="20"/>
          <w:rtl w:val="0"/>
        </w:rPr>
        <w:t xml:space="preserve">Evolución Diaria de la Producción - Petróleo M3- 2025 - Por Empresa</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389890</wp:posOffset>
            </wp:positionV>
            <wp:extent cx="5934075" cy="2719705"/>
            <wp:effectExtent b="0" l="0" r="0" t="0"/>
            <wp:wrapSquare wrapText="bothSides" distB="0" distT="0" distL="114300" distR="114300"/>
            <wp:docPr id="2115801905"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5934075" cy="2719705"/>
                    </a:xfrm>
                    <a:prstGeom prst="rect"/>
                    <a:ln/>
                  </pic:spPr>
                </pic:pic>
              </a:graphicData>
            </a:graphic>
          </wp:anchor>
        </w:drawing>
      </w:r>
    </w:p>
    <w:p w:rsidR="00000000" w:rsidDel="00000000" w:rsidP="00000000" w:rsidRDefault="00000000" w:rsidRPr="00000000" w14:paraId="0000016C">
      <w:pPr>
        <w:spacing w:after="240" w:before="240" w:line="360" w:lineRule="auto"/>
        <w:jc w:val="both"/>
        <w:rPr>
          <w:b w:val="1"/>
          <w:bCs w:val="1"/>
          <w:sz w:val="20"/>
          <w:szCs w:val="20"/>
        </w:rPr>
      </w:pPr>
      <w:r w:rsidDel="00000000" w:rsidR="00000000" w:rsidRPr="00000000">
        <w:rPr>
          <w:rtl w:val="0"/>
        </w:rPr>
      </w:r>
    </w:p>
    <w:p w:rsidR="00000000" w:rsidDel="00000000" w:rsidP="00000000" w:rsidRDefault="00000000" w:rsidRPr="00000000" w14:paraId="0000016D">
      <w:pPr>
        <w:spacing w:after="240" w:before="240" w:line="360" w:lineRule="auto"/>
        <w:jc w:val="both"/>
        <w:rPr>
          <w:b w:val="1"/>
          <w:bCs w:val="1"/>
          <w:sz w:val="20"/>
          <w:szCs w:val="20"/>
        </w:rPr>
      </w:pPr>
      <w:r w:rsidDel="00000000" w:rsidR="00000000" w:rsidRPr="00000000">
        <w:rPr>
          <w:b w:val="1"/>
          <w:bCs w:val="1"/>
          <w:sz w:val="20"/>
          <w:szCs w:val="20"/>
          <w:rtl w:val="0"/>
        </w:rPr>
        <w:t xml:space="preserve">Participación en Producción - Petróleo M3- 2025 - Por Empresa</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311785</wp:posOffset>
            </wp:positionV>
            <wp:extent cx="5943600" cy="3095625"/>
            <wp:effectExtent b="0" l="0" r="0" t="0"/>
            <wp:wrapSquare wrapText="bothSides" distB="0" distT="0" distL="114300" distR="114300"/>
            <wp:docPr id="2115801940" name="image30.png"/>
            <a:graphic>
              <a:graphicData uri="http://schemas.openxmlformats.org/drawingml/2006/picture">
                <pic:pic>
                  <pic:nvPicPr>
                    <pic:cNvPr id="0" name="image30.png"/>
                    <pic:cNvPicPr preferRelativeResize="0"/>
                  </pic:nvPicPr>
                  <pic:blipFill>
                    <a:blip r:embed="rId23"/>
                    <a:srcRect b="0" l="0" r="0" t="0"/>
                    <a:stretch>
                      <a:fillRect/>
                    </a:stretch>
                  </pic:blipFill>
                  <pic:spPr>
                    <a:xfrm>
                      <a:off x="0" y="0"/>
                      <a:ext cx="5943600" cy="3095625"/>
                    </a:xfrm>
                    <a:prstGeom prst="rect"/>
                    <a:ln/>
                  </pic:spPr>
                </pic:pic>
              </a:graphicData>
            </a:graphic>
          </wp:anchor>
        </w:drawing>
      </w:r>
    </w:p>
    <w:p w:rsidR="00000000" w:rsidDel="00000000" w:rsidP="00000000" w:rsidRDefault="00000000" w:rsidRPr="00000000" w14:paraId="0000016E">
      <w:pPr>
        <w:spacing w:after="240" w:before="240" w:line="360" w:lineRule="auto"/>
        <w:ind w:left="-1418" w:firstLine="0"/>
        <w:jc w:val="both"/>
        <w:rPr>
          <w:b w:val="1"/>
          <w:bCs w:val="1"/>
          <w:sz w:val="20"/>
          <w:szCs w:val="20"/>
        </w:rPr>
      </w:pPr>
      <w:r w:rsidDel="00000000" w:rsidR="00000000" w:rsidRPr="00000000">
        <w:rPr>
          <w:rtl w:val="0"/>
        </w:rPr>
      </w:r>
    </w:p>
    <w:p w:rsidR="00000000" w:rsidDel="00000000" w:rsidP="00000000" w:rsidRDefault="00000000" w:rsidRPr="00000000" w14:paraId="0000016F">
      <w:pPr>
        <w:spacing w:after="240" w:before="240" w:line="360" w:lineRule="auto"/>
        <w:ind w:left="-1418" w:firstLine="0"/>
        <w:jc w:val="both"/>
        <w:rPr>
          <w:b w:val="1"/>
          <w:bCs w:val="1"/>
          <w:sz w:val="20"/>
          <w:szCs w:val="20"/>
        </w:rPr>
      </w:pPr>
      <w:r w:rsidDel="00000000" w:rsidR="00000000" w:rsidRPr="00000000">
        <w:rPr>
          <w:rtl w:val="0"/>
        </w:rPr>
      </w:r>
    </w:p>
    <w:p w:rsidR="00000000" w:rsidDel="00000000" w:rsidP="00000000" w:rsidRDefault="00000000" w:rsidRPr="00000000" w14:paraId="00000170">
      <w:pPr>
        <w:spacing w:after="240" w:before="240" w:line="360" w:lineRule="auto"/>
        <w:ind w:left="-1418" w:firstLine="0"/>
        <w:jc w:val="both"/>
        <w:rPr>
          <w:b w:val="1"/>
          <w:bCs w:val="1"/>
          <w:sz w:val="20"/>
          <w:szCs w:val="20"/>
        </w:rPr>
      </w:pPr>
      <w:r w:rsidDel="00000000" w:rsidR="00000000" w:rsidRPr="00000000">
        <w:rPr>
          <w:rtl w:val="0"/>
        </w:rPr>
      </w:r>
    </w:p>
    <w:p w:rsidR="00000000" w:rsidDel="00000000" w:rsidP="00000000" w:rsidRDefault="00000000" w:rsidRPr="00000000" w14:paraId="00000171">
      <w:pPr>
        <w:spacing w:after="240" w:before="240" w:line="360" w:lineRule="auto"/>
        <w:ind w:left="-1418" w:firstLine="0"/>
        <w:jc w:val="both"/>
        <w:rPr>
          <w:b w:val="1"/>
          <w:bCs w:val="1"/>
          <w:sz w:val="20"/>
          <w:szCs w:val="20"/>
        </w:rPr>
      </w:pPr>
      <w:r w:rsidDel="00000000" w:rsidR="00000000" w:rsidRPr="00000000">
        <w:rPr>
          <w:rtl w:val="0"/>
        </w:rPr>
      </w:r>
    </w:p>
    <w:p w:rsidR="00000000" w:rsidDel="00000000" w:rsidP="00000000" w:rsidRDefault="00000000" w:rsidRPr="00000000" w14:paraId="00000172">
      <w:pPr>
        <w:spacing w:after="240" w:before="240" w:line="360" w:lineRule="auto"/>
        <w:ind w:left="-1418" w:firstLine="0"/>
        <w:jc w:val="both"/>
        <w:rPr>
          <w:b w:val="1"/>
          <w:bCs w:val="1"/>
          <w:sz w:val="20"/>
          <w:szCs w:val="20"/>
        </w:rPr>
      </w:pPr>
      <w:r w:rsidDel="00000000" w:rsidR="00000000" w:rsidRPr="00000000">
        <w:rPr>
          <w:rtl w:val="0"/>
        </w:rPr>
      </w:r>
    </w:p>
    <w:p w:rsidR="00000000" w:rsidDel="00000000" w:rsidP="00000000" w:rsidRDefault="00000000" w:rsidRPr="00000000" w14:paraId="00000173">
      <w:pPr>
        <w:spacing w:after="240" w:before="240" w:line="360" w:lineRule="auto"/>
        <w:ind w:left="-1418" w:firstLine="0"/>
        <w:jc w:val="both"/>
        <w:rPr>
          <w:b w:val="1"/>
          <w:bCs w:val="1"/>
          <w:sz w:val="20"/>
          <w:szCs w:val="20"/>
        </w:rPr>
      </w:pPr>
      <w:r w:rsidDel="00000000" w:rsidR="00000000" w:rsidRPr="00000000">
        <w:rPr>
          <w:rtl w:val="0"/>
        </w:rPr>
      </w:r>
    </w:p>
    <w:p w:rsidR="00000000" w:rsidDel="00000000" w:rsidP="00000000" w:rsidRDefault="00000000" w:rsidRPr="00000000" w14:paraId="00000174">
      <w:pPr>
        <w:spacing w:after="240" w:before="240" w:line="360" w:lineRule="auto"/>
        <w:jc w:val="both"/>
        <w:rPr>
          <w:b w:val="1"/>
          <w:bCs w:val="1"/>
          <w:sz w:val="20"/>
          <w:szCs w:val="20"/>
        </w:rPr>
      </w:pPr>
      <w:r w:rsidDel="00000000" w:rsidR="00000000" w:rsidRPr="00000000">
        <w:rPr>
          <w:b w:val="1"/>
          <w:bCs w:val="1"/>
          <w:sz w:val="20"/>
          <w:szCs w:val="20"/>
          <w:rtl w:val="0"/>
        </w:rPr>
        <w:t xml:space="preserve">Producción - Petróleo M3- 2025 – Por Cuenca y Empresa</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389890</wp:posOffset>
            </wp:positionV>
            <wp:extent cx="5943600" cy="3518535"/>
            <wp:effectExtent b="0" l="0" r="0" t="0"/>
            <wp:wrapSquare wrapText="bothSides" distB="0" distT="0" distL="114300" distR="114300"/>
            <wp:docPr id="2115801929" name="image37.png"/>
            <a:graphic>
              <a:graphicData uri="http://schemas.openxmlformats.org/drawingml/2006/picture">
                <pic:pic>
                  <pic:nvPicPr>
                    <pic:cNvPr id="0" name="image37.png"/>
                    <pic:cNvPicPr preferRelativeResize="0"/>
                  </pic:nvPicPr>
                  <pic:blipFill>
                    <a:blip r:embed="rId24"/>
                    <a:srcRect b="0" l="0" r="0" t="0"/>
                    <a:stretch>
                      <a:fillRect/>
                    </a:stretch>
                  </pic:blipFill>
                  <pic:spPr>
                    <a:xfrm>
                      <a:off x="0" y="0"/>
                      <a:ext cx="5943600" cy="3518535"/>
                    </a:xfrm>
                    <a:prstGeom prst="rect"/>
                    <a:ln/>
                  </pic:spPr>
                </pic:pic>
              </a:graphicData>
            </a:graphic>
          </wp:anchor>
        </w:drawing>
      </w:r>
    </w:p>
    <w:p w:rsidR="00000000" w:rsidDel="00000000" w:rsidP="00000000" w:rsidRDefault="00000000" w:rsidRPr="00000000" w14:paraId="00000175">
      <w:pPr>
        <w:spacing w:after="240" w:before="240" w:line="360" w:lineRule="auto"/>
        <w:jc w:val="both"/>
        <w:rPr>
          <w:b w:val="1"/>
          <w:bCs w:val="1"/>
          <w:sz w:val="20"/>
          <w:szCs w:val="20"/>
        </w:rPr>
      </w:pPr>
      <w:r w:rsidDel="00000000" w:rsidR="00000000" w:rsidRPr="00000000">
        <w:rPr>
          <w:rtl w:val="0"/>
        </w:rPr>
      </w:r>
    </w:p>
    <w:p w:rsidR="00000000" w:rsidDel="00000000" w:rsidP="00000000" w:rsidRDefault="00000000" w:rsidRPr="00000000" w14:paraId="00000176">
      <w:pPr>
        <w:spacing w:after="240" w:before="240" w:line="360" w:lineRule="auto"/>
        <w:jc w:val="both"/>
        <w:rPr>
          <w:b w:val="1"/>
          <w:bCs w:val="1"/>
          <w:sz w:val="20"/>
          <w:szCs w:val="20"/>
        </w:rPr>
      </w:pPr>
      <w:r w:rsidDel="00000000" w:rsidR="00000000" w:rsidRPr="00000000">
        <w:rPr>
          <w:b w:val="1"/>
          <w:bCs w:val="1"/>
          <w:sz w:val="20"/>
          <w:szCs w:val="20"/>
          <w:rtl w:val="0"/>
        </w:rPr>
        <w:t xml:space="preserve">Participación en Producción - Petróleo M3- 2025 – Por Cuenca y Empresa</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397510</wp:posOffset>
            </wp:positionV>
            <wp:extent cx="5934075" cy="3550285"/>
            <wp:effectExtent b="0" l="0" r="0" t="0"/>
            <wp:wrapSquare wrapText="bothSides" distB="0" distT="0" distL="114300" distR="114300"/>
            <wp:docPr id="2115801909"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5934075" cy="3550285"/>
                    </a:xfrm>
                    <a:prstGeom prst="rect"/>
                    <a:ln/>
                  </pic:spPr>
                </pic:pic>
              </a:graphicData>
            </a:graphic>
          </wp:anchor>
        </w:drawing>
      </w:r>
    </w:p>
    <w:p w:rsidR="00000000" w:rsidDel="00000000" w:rsidP="00000000" w:rsidRDefault="00000000" w:rsidRPr="00000000" w14:paraId="00000177">
      <w:pPr>
        <w:spacing w:after="240" w:before="240" w:line="360" w:lineRule="auto"/>
        <w:ind w:hanging="1418"/>
        <w:jc w:val="both"/>
        <w:rPr>
          <w:b w:val="1"/>
          <w:bCs w:val="1"/>
          <w:sz w:val="20"/>
          <w:szCs w:val="20"/>
        </w:rPr>
      </w:pPr>
      <w:r w:rsidDel="00000000" w:rsidR="00000000" w:rsidRPr="00000000">
        <w:rPr>
          <w:rtl w:val="0"/>
        </w:rPr>
      </w:r>
    </w:p>
    <w:p w:rsidR="00000000" w:rsidDel="00000000" w:rsidP="00000000" w:rsidRDefault="00000000" w:rsidRPr="00000000" w14:paraId="00000178">
      <w:pPr>
        <w:pStyle w:val="Heading4"/>
        <w:numPr>
          <w:ilvl w:val="3"/>
          <w:numId w:val="4"/>
        </w:numPr>
        <w:ind w:left="1728" w:hanging="648"/>
        <w:rPr>
          <w:color w:val="000000"/>
          <w:sz w:val="22"/>
          <w:szCs w:val="22"/>
        </w:rPr>
      </w:pPr>
      <w:r w:rsidDel="00000000" w:rsidR="00000000" w:rsidRPr="00000000">
        <w:rPr>
          <w:color w:val="000000"/>
          <w:sz w:val="22"/>
          <w:szCs w:val="22"/>
          <w:rtl w:val="0"/>
        </w:rPr>
        <w:t xml:space="preserve">Evolución de Pozos Petrolíferos y Gasíferos</w:t>
      </w:r>
    </w:p>
    <w:p w:rsidR="00000000" w:rsidDel="00000000" w:rsidP="00000000" w:rsidRDefault="00000000" w:rsidRPr="00000000" w14:paraId="00000179">
      <w:pPr>
        <w:spacing w:after="240" w:before="240" w:line="360" w:lineRule="auto"/>
        <w:jc w:val="both"/>
        <w:rPr>
          <w:sz w:val="20"/>
          <w:szCs w:val="20"/>
        </w:rPr>
      </w:pPr>
      <w:r w:rsidDel="00000000" w:rsidR="00000000" w:rsidRPr="00000000">
        <w:rPr>
          <w:sz w:val="20"/>
          <w:szCs w:val="20"/>
          <w:rtl w:val="0"/>
        </w:rPr>
        <w:t xml:space="preserve">Del análisis de cantidad de pozos en producción efectiva y parados transitoriamente se aprecia que la relación cantidad de parados se duplicó en relación a los que se encuentran en extracción, lo que contribuye a concluir que la caída de producción también se explica por falta de mantenimiento a los pozos. Esta situación implica que de ejecutarse los planes de inversión previstos sobre los pozos parados transitoriamente permitirían incrementar la producción y contrarrestar la caída natural de los pozos en extracción efectiva.</w:t>
      </w:r>
    </w:p>
    <w:p w:rsidR="00000000" w:rsidDel="00000000" w:rsidP="00000000" w:rsidRDefault="00000000" w:rsidRPr="00000000" w14:paraId="0000017A">
      <w:pPr>
        <w:spacing w:after="240" w:before="240" w:line="360" w:lineRule="auto"/>
        <w:ind w:hanging="1560"/>
        <w:jc w:val="both"/>
        <w:rPr>
          <w:b w:val="1"/>
          <w:bCs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233679</wp:posOffset>
            </wp:positionV>
            <wp:extent cx="5934075" cy="2360930"/>
            <wp:effectExtent b="0" l="0" r="0" t="0"/>
            <wp:wrapSquare wrapText="bothSides" distB="0" distT="0" distL="114300" distR="114300"/>
            <wp:docPr id="2115801922"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5934075" cy="2360930"/>
                    </a:xfrm>
                    <a:prstGeom prst="rect"/>
                    <a:ln/>
                  </pic:spPr>
                </pic:pic>
              </a:graphicData>
            </a:graphic>
          </wp:anchor>
        </w:drawing>
      </w:r>
    </w:p>
    <w:p w:rsidR="00000000" w:rsidDel="00000000" w:rsidP="00000000" w:rsidRDefault="00000000" w:rsidRPr="00000000" w14:paraId="0000017B">
      <w:pPr>
        <w:spacing w:after="240" w:before="240" w:line="360" w:lineRule="auto"/>
        <w:jc w:val="both"/>
        <w:rPr>
          <w:b w:val="1"/>
          <w:bCs w:val="1"/>
          <w:sz w:val="20"/>
          <w:szCs w:val="20"/>
        </w:rPr>
      </w:pPr>
      <w:r w:rsidDel="00000000" w:rsidR="00000000" w:rsidRPr="00000000">
        <w:rPr>
          <w:rtl w:val="0"/>
        </w:rPr>
      </w:r>
    </w:p>
    <w:p w:rsidR="00000000" w:rsidDel="00000000" w:rsidP="00000000" w:rsidRDefault="00000000" w:rsidRPr="00000000" w14:paraId="0000017C">
      <w:pPr>
        <w:spacing w:after="240" w:before="240" w:line="360" w:lineRule="auto"/>
        <w:jc w:val="both"/>
        <w:rPr>
          <w:b w:val="1"/>
          <w:bCs w:val="1"/>
          <w:sz w:val="20"/>
          <w:szCs w:val="20"/>
        </w:rPr>
      </w:pPr>
      <w:r w:rsidDel="00000000" w:rsidR="00000000" w:rsidRPr="00000000">
        <w:rPr>
          <w:b w:val="1"/>
          <w:bCs w:val="1"/>
          <w:sz w:val="20"/>
          <w:szCs w:val="20"/>
          <w:rtl w:val="0"/>
        </w:rPr>
        <w:t xml:space="preserve">Comparativo Meses Ene-Sep/2024 - 2025 de Pozos Petrolíferos y Gasíferos- Extracción Efectiva y Parado Transitoriamente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176530</wp:posOffset>
            </wp:positionV>
            <wp:extent cx="5730240" cy="4003040"/>
            <wp:effectExtent b="0" l="0" r="0" t="0"/>
            <wp:wrapSquare wrapText="bothSides" distB="0" distT="0" distL="114300" distR="114300"/>
            <wp:docPr id="2115801908"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5730240" cy="4003040"/>
                    </a:xfrm>
                    <a:prstGeom prst="rect"/>
                    <a:ln/>
                  </pic:spPr>
                </pic:pic>
              </a:graphicData>
            </a:graphic>
          </wp:anchor>
        </w:drawing>
      </w:r>
    </w:p>
    <w:p w:rsidR="00000000" w:rsidDel="00000000" w:rsidP="00000000" w:rsidRDefault="00000000" w:rsidRPr="00000000" w14:paraId="0000017D">
      <w:pPr>
        <w:pStyle w:val="Heading4"/>
        <w:numPr>
          <w:ilvl w:val="3"/>
          <w:numId w:val="4"/>
        </w:numPr>
        <w:ind w:left="1728" w:hanging="648"/>
        <w:rPr>
          <w:color w:val="000000"/>
          <w:sz w:val="22"/>
          <w:szCs w:val="22"/>
        </w:rPr>
      </w:pPr>
      <w:r w:rsidDel="00000000" w:rsidR="00000000" w:rsidRPr="00000000">
        <w:rPr>
          <w:color w:val="000000"/>
          <w:sz w:val="22"/>
          <w:szCs w:val="22"/>
          <w:rtl w:val="0"/>
        </w:rPr>
        <w:t xml:space="preserve">Precios del Petróleo </w:t>
      </w:r>
    </w:p>
    <w:p w:rsidR="00000000" w:rsidDel="00000000" w:rsidP="00000000" w:rsidRDefault="00000000" w:rsidRPr="00000000" w14:paraId="0000017E">
      <w:pPr>
        <w:spacing w:after="240" w:before="240" w:line="360" w:lineRule="auto"/>
        <w:ind w:left="-141" w:firstLine="0"/>
        <w:jc w:val="both"/>
        <w:rPr>
          <w:sz w:val="20"/>
          <w:szCs w:val="20"/>
        </w:rPr>
      </w:pPr>
      <w:r w:rsidDel="00000000" w:rsidR="00000000" w:rsidRPr="00000000">
        <w:rPr>
          <w:sz w:val="20"/>
          <w:szCs w:val="20"/>
          <w:rtl w:val="0"/>
        </w:rPr>
        <w:t xml:space="preserve">Como fue expresado, para 2026 se estima que el precio de referencia de barril de petróleo tipo Brent </w:t>
      </w:r>
      <w:r w:rsidDel="00000000" w:rsidR="00000000" w:rsidRPr="00000000">
        <w:rPr>
          <w:sz w:val="20"/>
          <w:szCs w:val="20"/>
          <w:rtl w:val="0"/>
        </w:rPr>
        <w:t xml:space="preserve">oscilará</w:t>
      </w:r>
      <w:r w:rsidDel="00000000" w:rsidR="00000000" w:rsidRPr="00000000">
        <w:rPr>
          <w:sz w:val="20"/>
          <w:szCs w:val="20"/>
          <w:rtl w:val="0"/>
        </w:rPr>
        <w:t xml:space="preserve"> en el rango de U$S 58 y U$S 66 dólares. Para el cálculo de regalías se consideró un precio de referencia promedio </w:t>
      </w:r>
      <w:r w:rsidDel="00000000" w:rsidR="00000000" w:rsidRPr="00000000">
        <w:rPr>
          <w:sz w:val="20"/>
          <w:szCs w:val="20"/>
          <w:rtl w:val="0"/>
        </w:rPr>
        <w:t xml:space="preserve">Ponderado</w:t>
      </w:r>
      <w:r w:rsidDel="00000000" w:rsidR="00000000" w:rsidRPr="00000000">
        <w:rPr>
          <w:sz w:val="20"/>
          <w:szCs w:val="20"/>
          <w:rtl w:val="0"/>
        </w:rPr>
        <w:t xml:space="preserve"> de U$S/Barril Brent 62.</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827405</wp:posOffset>
            </wp:positionV>
            <wp:extent cx="5943600" cy="1502410"/>
            <wp:effectExtent b="0" l="0" r="0" t="0"/>
            <wp:wrapSquare wrapText="bothSides" distB="0" distT="0" distL="114300" distR="114300"/>
            <wp:docPr id="2115801919"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5943600" cy="1502410"/>
                    </a:xfrm>
                    <a:prstGeom prst="rect"/>
                    <a:ln/>
                  </pic:spPr>
                </pic:pic>
              </a:graphicData>
            </a:graphic>
          </wp:anchor>
        </w:drawing>
      </w:r>
    </w:p>
    <w:p w:rsidR="00000000" w:rsidDel="00000000" w:rsidP="00000000" w:rsidRDefault="00000000" w:rsidRPr="00000000" w14:paraId="0000017F">
      <w:pPr>
        <w:spacing w:after="240" w:before="240" w:line="360" w:lineRule="auto"/>
        <w:jc w:val="both"/>
        <w:rPr>
          <w:b w:val="1"/>
          <w:bCs w:val="1"/>
          <w:sz w:val="20"/>
          <w:szCs w:val="20"/>
        </w:rPr>
      </w:pPr>
      <w:r w:rsidDel="00000000" w:rsidR="00000000" w:rsidRPr="00000000">
        <w:rPr>
          <w:rtl w:val="0"/>
        </w:rPr>
      </w:r>
    </w:p>
    <w:p w:rsidR="00000000" w:rsidDel="00000000" w:rsidP="00000000" w:rsidRDefault="00000000" w:rsidRPr="00000000" w14:paraId="00000180">
      <w:pPr>
        <w:pStyle w:val="Heading4"/>
        <w:numPr>
          <w:ilvl w:val="3"/>
          <w:numId w:val="4"/>
        </w:numPr>
        <w:ind w:left="1728" w:hanging="648"/>
        <w:rPr>
          <w:color w:val="000000"/>
          <w:sz w:val="22"/>
          <w:szCs w:val="22"/>
        </w:rPr>
      </w:pPr>
      <w:r w:rsidDel="00000000" w:rsidR="00000000" w:rsidRPr="00000000">
        <w:rPr>
          <w:color w:val="000000"/>
          <w:sz w:val="22"/>
          <w:szCs w:val="22"/>
          <w:rtl w:val="0"/>
        </w:rPr>
        <w:t xml:space="preserve">Regalías de Petróleo 2023-2024-2025</w:t>
      </w:r>
    </w:p>
    <w:p w:rsidR="00000000" w:rsidDel="00000000" w:rsidP="00000000" w:rsidRDefault="00000000" w:rsidRPr="00000000" w14:paraId="00000181">
      <w:pPr>
        <w:rPr>
          <w:sz w:val="20"/>
          <w:szCs w:val="20"/>
        </w:rPr>
      </w:pPr>
      <w:r w:rsidDel="00000000" w:rsidR="00000000" w:rsidRPr="00000000">
        <w:rPr>
          <w:rtl w:val="0"/>
        </w:rPr>
      </w:r>
    </w:p>
    <w:p w:rsidR="00000000" w:rsidDel="00000000" w:rsidP="00000000" w:rsidRDefault="00000000" w:rsidRPr="00000000" w14:paraId="00000182">
      <w:pPr>
        <w:spacing w:line="360" w:lineRule="auto"/>
        <w:jc w:val="both"/>
        <w:rPr>
          <w:sz w:val="20"/>
          <w:szCs w:val="20"/>
        </w:rPr>
      </w:pPr>
      <w:r w:rsidDel="00000000" w:rsidR="00000000" w:rsidRPr="00000000">
        <w:rPr>
          <w:sz w:val="20"/>
          <w:szCs w:val="20"/>
          <w:rtl w:val="0"/>
        </w:rPr>
        <w:t xml:space="preserve">La combinación de caída de producción, por los factores antes mencionados, con la caída del precio internacional del petróleo de referencia tipo BRENT, y un tipo de cambio relativamente estable con menos depreciación a lo largo del último año, han impactado negativamente en las regalías que reciben las arcas del tesoro provincial. Cabe mencionar que la información que se muestra en el cuadro a continuación se basa en datos oficiales de la </w:t>
      </w:r>
      <w:r w:rsidDel="00000000" w:rsidR="00000000" w:rsidRPr="00000000">
        <w:rPr>
          <w:sz w:val="20"/>
          <w:szCs w:val="20"/>
          <w:rtl w:val="0"/>
        </w:rPr>
        <w:t xml:space="preserve">Secretaria</w:t>
      </w:r>
      <w:r w:rsidDel="00000000" w:rsidR="00000000" w:rsidRPr="00000000">
        <w:rPr>
          <w:sz w:val="20"/>
          <w:szCs w:val="20"/>
          <w:rtl w:val="0"/>
        </w:rPr>
        <w:t xml:space="preserve"> de Energía de Nación, y es muy importante destacar que con la operación de YPF por cuenta y orden de FOMICRUZ S.E ha producido una anomalía en los datos declarados. Es por ello que YPF declaró la diferencia correspondiente a la producción del mes de Junio en Julio de 2025.</w:t>
      </w:r>
    </w:p>
    <w:p w:rsidR="00000000" w:rsidDel="00000000" w:rsidP="00000000" w:rsidRDefault="00000000" w:rsidRPr="00000000" w14:paraId="00000183">
      <w:pPr>
        <w:spacing w:line="360" w:lineRule="auto"/>
        <w:jc w:val="both"/>
        <w:rPr>
          <w:sz w:val="20"/>
          <w:szCs w:val="20"/>
        </w:rPr>
      </w:pPr>
      <w:r w:rsidDel="00000000" w:rsidR="00000000" w:rsidRPr="00000000">
        <w:rPr>
          <w:sz w:val="20"/>
          <w:szCs w:val="20"/>
          <w:rtl w:val="0"/>
        </w:rPr>
        <w:t xml:space="preserve">No obstante, la Tesorería General de la Provincia ha recibido el equivalente en dólares lo que en el cuadro se muestra resaltado, y se ha pedido a Nación la corrección de los datos informados.</w:t>
      </w:r>
    </w:p>
    <w:p w:rsidR="00000000" w:rsidDel="00000000" w:rsidP="00000000" w:rsidRDefault="00000000" w:rsidRPr="00000000" w14:paraId="00000184">
      <w:pPr>
        <w:spacing w:after="240" w:before="240" w:line="360" w:lineRule="auto"/>
        <w:jc w:val="center"/>
        <w:rPr>
          <w:b w:val="1"/>
          <w:bCs w:val="1"/>
          <w:sz w:val="20"/>
          <w:szCs w:val="20"/>
        </w:rPr>
      </w:pPr>
      <w:r w:rsidDel="00000000" w:rsidR="00000000" w:rsidRPr="00000000">
        <w:rPr>
          <w:b w:val="1"/>
          <w:bCs w:val="1"/>
          <w:sz w:val="20"/>
          <w:szCs w:val="20"/>
        </w:rPr>
        <w:drawing>
          <wp:inline distB="0" distT="0" distL="0" distR="0">
            <wp:extent cx="3752861" cy="3005538"/>
            <wp:effectExtent b="0" l="0" r="0" t="0"/>
            <wp:docPr id="2115801926" name="image23.png"/>
            <a:graphic>
              <a:graphicData uri="http://schemas.openxmlformats.org/drawingml/2006/picture">
                <pic:pic>
                  <pic:nvPicPr>
                    <pic:cNvPr id="0" name="image23.png"/>
                    <pic:cNvPicPr preferRelativeResize="0"/>
                  </pic:nvPicPr>
                  <pic:blipFill>
                    <a:blip r:embed="rId29"/>
                    <a:srcRect b="0" l="0" r="0" t="0"/>
                    <a:stretch>
                      <a:fillRect/>
                    </a:stretch>
                  </pic:blipFill>
                  <pic:spPr>
                    <a:xfrm>
                      <a:off x="0" y="0"/>
                      <a:ext cx="3752861" cy="3005538"/>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spacing w:after="240" w:before="240" w:line="360" w:lineRule="auto"/>
        <w:jc w:val="both"/>
        <w:rPr>
          <w:sz w:val="20"/>
          <w:szCs w:val="20"/>
        </w:rPr>
      </w:pPr>
      <w:r w:rsidDel="00000000" w:rsidR="00000000" w:rsidRPr="00000000">
        <w:rPr>
          <w:sz w:val="20"/>
          <w:szCs w:val="20"/>
          <w:rtl w:val="0"/>
        </w:rPr>
        <w:t xml:space="preserve">Respecto de las regalías de petróleo a percibir en 2026, las mismas se estiman en U$S 180.247.540 lo que representa en pesos $295.818 millones, siendo el tipo de cambio utilizado para el cálculo, el proyectado por las pautas REM informadas anteriormente.</w:t>
      </w:r>
    </w:p>
    <w:p w:rsidR="00000000" w:rsidDel="00000000" w:rsidP="00000000" w:rsidRDefault="00000000" w:rsidRPr="00000000" w14:paraId="00000186">
      <w:pPr>
        <w:pStyle w:val="Heading2"/>
        <w:numPr>
          <w:ilvl w:val="2"/>
          <w:numId w:val="10"/>
        </w:numPr>
        <w:ind w:left="1224" w:hanging="504.00000000000006"/>
        <w:rPr>
          <w:rFonts w:ascii="Times New Roman" w:cs="Times New Roman" w:eastAsia="Times New Roman" w:hAnsi="Times New Roman"/>
          <w:color w:val="000000"/>
          <w:sz w:val="22"/>
          <w:szCs w:val="22"/>
        </w:rPr>
      </w:pPr>
      <w:bookmarkStart w:colFirst="0" w:colLast="0" w:name="_heading=h.rhonm4k6ee5g" w:id="22"/>
      <w:bookmarkEnd w:id="22"/>
      <w:r w:rsidDel="00000000" w:rsidR="00000000" w:rsidRPr="00000000">
        <w:rPr>
          <w:rFonts w:ascii="Times New Roman" w:cs="Times New Roman" w:eastAsia="Times New Roman" w:hAnsi="Times New Roman"/>
          <w:color w:val="000000"/>
          <w:sz w:val="22"/>
          <w:szCs w:val="22"/>
          <w:rtl w:val="0"/>
        </w:rPr>
        <w:t xml:space="preserve">Producción de Gas </w:t>
      </w:r>
    </w:p>
    <w:p w:rsidR="00000000" w:rsidDel="00000000" w:rsidP="00000000" w:rsidRDefault="00000000" w:rsidRPr="00000000" w14:paraId="00000187">
      <w:pPr>
        <w:spacing w:after="240" w:before="240" w:line="360" w:lineRule="auto"/>
        <w:jc w:val="both"/>
        <w:rPr>
          <w:sz w:val="20"/>
          <w:szCs w:val="20"/>
        </w:rPr>
      </w:pPr>
      <w:r w:rsidDel="00000000" w:rsidR="00000000" w:rsidRPr="00000000">
        <w:rPr>
          <w:sz w:val="20"/>
          <w:szCs w:val="20"/>
          <w:rtl w:val="0"/>
        </w:rPr>
        <w:t xml:space="preserve">La producción de gas está íntimamente relacionada a las variables que afectan la producción de petróleo, pero mantiene una característica diferenciada por ahora es la del precio interno regulado para promover la producción. Como se puede apreciar en los cuadros informativos que a continuación se exponen en el periodo Enero /2024 a Septiembre /2025 la producción se ha reducido un 18%, mientras en los últimos 12 meses (sept/2024 vs sept/ 2025) cayó 13%.  Para el año 2026 se esperan producir 2.669.437 millones de metro cúbicos (Mm3).</w:t>
      </w:r>
    </w:p>
    <w:p w:rsidR="00000000" w:rsidDel="00000000" w:rsidP="00000000" w:rsidRDefault="00000000" w:rsidRPr="00000000" w14:paraId="00000188">
      <w:pPr>
        <w:spacing w:after="240" w:before="240" w:line="360" w:lineRule="auto"/>
        <w:jc w:val="both"/>
        <w:rPr>
          <w:b w:val="1"/>
          <w:bCs w:val="1"/>
          <w:sz w:val="20"/>
          <w:szCs w:val="20"/>
        </w:rPr>
      </w:pPr>
      <w:r w:rsidDel="00000000" w:rsidR="00000000" w:rsidRPr="00000000">
        <w:rPr>
          <w:b w:val="1"/>
          <w:bCs w:val="1"/>
          <w:sz w:val="20"/>
          <w:szCs w:val="20"/>
          <w:rtl w:val="0"/>
        </w:rPr>
        <w:t xml:space="preserve">En cuanto a las regalías de gas se estiman en </w:t>
      </w:r>
      <w:r w:rsidDel="00000000" w:rsidR="00000000" w:rsidRPr="00000000">
        <w:rPr>
          <w:b w:val="1"/>
          <w:bCs w:val="1"/>
          <w:sz w:val="20"/>
          <w:szCs w:val="20"/>
          <w:rtl w:val="0"/>
        </w:rPr>
        <w:t xml:space="preserve">$ 65.719</w:t>
      </w:r>
      <w:r w:rsidDel="00000000" w:rsidR="00000000" w:rsidRPr="00000000">
        <w:rPr>
          <w:b w:val="1"/>
          <w:bCs w:val="1"/>
          <w:sz w:val="20"/>
          <w:szCs w:val="20"/>
          <w:rtl w:val="0"/>
        </w:rPr>
        <w:t xml:space="preserve"> millones, originados en los precios emergentes de los distintos contratos de provisión, y al tipo de cambio informado en la tabla de Relevamiento de Expectativas de Mercado del BCRA, mencionada anteriormente.</w:t>
      </w:r>
    </w:p>
    <w:p w:rsidR="00000000" w:rsidDel="00000000" w:rsidP="00000000" w:rsidRDefault="00000000" w:rsidRPr="00000000" w14:paraId="00000189">
      <w:pPr>
        <w:spacing w:after="240" w:before="240" w:line="360" w:lineRule="auto"/>
        <w:jc w:val="both"/>
        <w:rPr>
          <w:b w:val="1"/>
          <w:bCs w:val="1"/>
          <w:sz w:val="20"/>
          <w:szCs w:val="20"/>
        </w:rPr>
      </w:pPr>
      <w:r w:rsidDel="00000000" w:rsidR="00000000" w:rsidRPr="00000000">
        <w:rPr>
          <w:b w:val="1"/>
          <w:bCs w:val="1"/>
          <w:sz w:val="20"/>
          <w:szCs w:val="20"/>
          <w:rtl w:val="0"/>
        </w:rPr>
        <w:t xml:space="preserve">Evolución Mensual de la Producción - Gas - 2024-2025 Mm3</w:t>
      </w:r>
      <w:r w:rsidDel="00000000" w:rsidR="00000000" w:rsidRPr="00000000">
        <w:drawing>
          <wp:anchor allowOverlap="1" behindDoc="0" distB="0" distT="0" distL="114300" distR="114300" hidden="0" layoutInCell="1" locked="0" relativeHeight="0" simplePos="0">
            <wp:simplePos x="0" y="0"/>
            <wp:positionH relativeFrom="column">
              <wp:posOffset>-118109</wp:posOffset>
            </wp:positionH>
            <wp:positionV relativeFrom="paragraph">
              <wp:posOffset>346710</wp:posOffset>
            </wp:positionV>
            <wp:extent cx="5934075" cy="3263900"/>
            <wp:effectExtent b="0" l="0" r="0" t="0"/>
            <wp:wrapSquare wrapText="bothSides" distB="0" distT="0" distL="114300" distR="114300"/>
            <wp:docPr id="2115801914"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5934075" cy="3263900"/>
                    </a:xfrm>
                    <a:prstGeom prst="rect"/>
                    <a:ln/>
                  </pic:spPr>
                </pic:pic>
              </a:graphicData>
            </a:graphic>
          </wp:anchor>
        </w:drawing>
      </w:r>
    </w:p>
    <w:p w:rsidR="00000000" w:rsidDel="00000000" w:rsidP="00000000" w:rsidRDefault="00000000" w:rsidRPr="00000000" w14:paraId="0000018A">
      <w:pPr>
        <w:spacing w:after="240" w:before="240" w:line="360" w:lineRule="auto"/>
        <w:jc w:val="both"/>
        <w:rPr>
          <w:sz w:val="20"/>
          <w:szCs w:val="20"/>
        </w:rPr>
      </w:pPr>
      <w:r w:rsidDel="00000000" w:rsidR="00000000" w:rsidRPr="00000000">
        <w:rPr>
          <w:rtl w:val="0"/>
        </w:rPr>
      </w:r>
    </w:p>
    <w:p w:rsidR="00000000" w:rsidDel="00000000" w:rsidP="00000000" w:rsidRDefault="00000000" w:rsidRPr="00000000" w14:paraId="0000018B">
      <w:pPr>
        <w:spacing w:after="240" w:before="240" w:line="360" w:lineRule="auto"/>
        <w:jc w:val="both"/>
        <w:rPr>
          <w:b w:val="1"/>
          <w:bCs w:val="1"/>
          <w:sz w:val="20"/>
          <w:szCs w:val="20"/>
        </w:rPr>
      </w:pPr>
      <w:r w:rsidDel="00000000" w:rsidR="00000000" w:rsidRPr="00000000">
        <w:rPr>
          <w:b w:val="1"/>
          <w:bCs w:val="1"/>
          <w:sz w:val="20"/>
          <w:szCs w:val="20"/>
          <w:rtl w:val="0"/>
        </w:rPr>
        <w:t xml:space="preserve">Evolución Diaria de la Producción - Gas - 2024-2025 Mm3</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389890</wp:posOffset>
            </wp:positionV>
            <wp:extent cx="5943600" cy="2948305"/>
            <wp:effectExtent b="0" l="0" r="0" t="0"/>
            <wp:wrapSquare wrapText="bothSides" distB="0" distT="0" distL="114300" distR="114300"/>
            <wp:docPr id="2115801906"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5943600" cy="2948305"/>
                    </a:xfrm>
                    <a:prstGeom prst="rect"/>
                    <a:ln/>
                  </pic:spPr>
                </pic:pic>
              </a:graphicData>
            </a:graphic>
          </wp:anchor>
        </w:drawing>
      </w:r>
    </w:p>
    <w:p w:rsidR="00000000" w:rsidDel="00000000" w:rsidP="00000000" w:rsidRDefault="00000000" w:rsidRPr="00000000" w14:paraId="0000018C">
      <w:pPr>
        <w:spacing w:after="240" w:before="240" w:line="360" w:lineRule="auto"/>
        <w:jc w:val="both"/>
        <w:rPr>
          <w:b w:val="1"/>
          <w:bCs w:val="1"/>
          <w:sz w:val="20"/>
          <w:szCs w:val="20"/>
        </w:rPr>
      </w:pPr>
      <w:r w:rsidDel="00000000" w:rsidR="00000000" w:rsidRPr="00000000">
        <w:rPr>
          <w:rtl w:val="0"/>
        </w:rPr>
      </w:r>
    </w:p>
    <w:p w:rsidR="00000000" w:rsidDel="00000000" w:rsidP="00000000" w:rsidRDefault="00000000" w:rsidRPr="00000000" w14:paraId="0000018D">
      <w:pPr>
        <w:spacing w:after="240" w:before="240" w:line="360" w:lineRule="auto"/>
        <w:jc w:val="both"/>
        <w:rPr>
          <w:b w:val="1"/>
          <w:bCs w:val="1"/>
          <w:sz w:val="20"/>
          <w:szCs w:val="20"/>
        </w:rPr>
      </w:pPr>
      <w:r w:rsidDel="00000000" w:rsidR="00000000" w:rsidRPr="00000000">
        <w:rPr>
          <w:b w:val="1"/>
          <w:bCs w:val="1"/>
          <w:sz w:val="20"/>
          <w:szCs w:val="20"/>
          <w:rtl w:val="0"/>
        </w:rPr>
        <w:t xml:space="preserve">Evolución Diaria de la Producción - Gas - 2024-2025 Mm3 BASE Enero/2024</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397510</wp:posOffset>
            </wp:positionV>
            <wp:extent cx="5934075" cy="2929890"/>
            <wp:effectExtent b="0" l="0" r="0" t="0"/>
            <wp:wrapSquare wrapText="bothSides" distB="0" distT="0" distL="114300" distR="114300"/>
            <wp:docPr id="2115801941" name="image36.png"/>
            <a:graphic>
              <a:graphicData uri="http://schemas.openxmlformats.org/drawingml/2006/picture">
                <pic:pic>
                  <pic:nvPicPr>
                    <pic:cNvPr id="0" name="image36.png"/>
                    <pic:cNvPicPr preferRelativeResize="0"/>
                  </pic:nvPicPr>
                  <pic:blipFill>
                    <a:blip r:embed="rId32"/>
                    <a:srcRect b="0" l="0" r="0" t="0"/>
                    <a:stretch>
                      <a:fillRect/>
                    </a:stretch>
                  </pic:blipFill>
                  <pic:spPr>
                    <a:xfrm>
                      <a:off x="0" y="0"/>
                      <a:ext cx="5934075" cy="2929890"/>
                    </a:xfrm>
                    <a:prstGeom prst="rect"/>
                    <a:ln/>
                  </pic:spPr>
                </pic:pic>
              </a:graphicData>
            </a:graphic>
          </wp:anchor>
        </w:drawing>
      </w:r>
    </w:p>
    <w:p w:rsidR="00000000" w:rsidDel="00000000" w:rsidP="00000000" w:rsidRDefault="00000000" w:rsidRPr="00000000" w14:paraId="0000018E">
      <w:pPr>
        <w:spacing w:after="240" w:before="240" w:line="360" w:lineRule="auto"/>
        <w:ind w:left="-1418" w:firstLine="0"/>
        <w:rPr>
          <w:b w:val="1"/>
          <w:bCs w:val="1"/>
          <w:sz w:val="20"/>
          <w:szCs w:val="20"/>
        </w:rPr>
      </w:pPr>
      <w:r w:rsidDel="00000000" w:rsidR="00000000" w:rsidRPr="00000000">
        <w:rPr>
          <w:rtl w:val="0"/>
        </w:rPr>
      </w:r>
    </w:p>
    <w:p w:rsidR="00000000" w:rsidDel="00000000" w:rsidP="00000000" w:rsidRDefault="00000000" w:rsidRPr="00000000" w14:paraId="0000018F">
      <w:pPr>
        <w:spacing w:after="240" w:before="240" w:line="360" w:lineRule="auto"/>
        <w:ind w:left="-1418" w:firstLine="0"/>
        <w:rPr>
          <w:b w:val="1"/>
          <w:bCs w:val="1"/>
          <w:sz w:val="20"/>
          <w:szCs w:val="20"/>
        </w:rPr>
      </w:pPr>
      <w:r w:rsidDel="00000000" w:rsidR="00000000" w:rsidRPr="00000000">
        <w:rPr>
          <w:rtl w:val="0"/>
        </w:rPr>
      </w:r>
    </w:p>
    <w:p w:rsidR="00000000" w:rsidDel="00000000" w:rsidP="00000000" w:rsidRDefault="00000000" w:rsidRPr="00000000" w14:paraId="00000190">
      <w:pPr>
        <w:spacing w:after="240" w:before="240" w:line="360" w:lineRule="auto"/>
        <w:ind w:left="-1418" w:firstLine="0"/>
        <w:rPr>
          <w:b w:val="1"/>
          <w:bCs w:val="1"/>
          <w:sz w:val="20"/>
          <w:szCs w:val="20"/>
        </w:rPr>
      </w:pPr>
      <w:r w:rsidDel="00000000" w:rsidR="00000000" w:rsidRPr="00000000">
        <w:rPr>
          <w:rtl w:val="0"/>
        </w:rPr>
      </w:r>
    </w:p>
    <w:p w:rsidR="00000000" w:rsidDel="00000000" w:rsidP="00000000" w:rsidRDefault="00000000" w:rsidRPr="00000000" w14:paraId="00000191">
      <w:pPr>
        <w:spacing w:after="240" w:before="240" w:line="360" w:lineRule="auto"/>
        <w:ind w:left="-1418" w:firstLine="0"/>
        <w:rPr>
          <w:b w:val="1"/>
          <w:bCs w:val="1"/>
          <w:sz w:val="20"/>
          <w:szCs w:val="20"/>
        </w:rPr>
      </w:pPr>
      <w:r w:rsidDel="00000000" w:rsidR="00000000" w:rsidRPr="00000000">
        <w:rPr>
          <w:rtl w:val="0"/>
        </w:rPr>
      </w:r>
    </w:p>
    <w:p w:rsidR="00000000" w:rsidDel="00000000" w:rsidP="00000000" w:rsidRDefault="00000000" w:rsidRPr="00000000" w14:paraId="00000192">
      <w:pPr>
        <w:spacing w:after="240" w:before="240" w:line="360" w:lineRule="auto"/>
        <w:ind w:left="-1418" w:firstLine="0"/>
        <w:rPr>
          <w:b w:val="1"/>
          <w:bCs w:val="1"/>
          <w:sz w:val="20"/>
          <w:szCs w:val="20"/>
        </w:rPr>
      </w:pPr>
      <w:r w:rsidDel="00000000" w:rsidR="00000000" w:rsidRPr="00000000">
        <w:rPr>
          <w:rtl w:val="0"/>
        </w:rPr>
      </w:r>
    </w:p>
    <w:p w:rsidR="00000000" w:rsidDel="00000000" w:rsidP="00000000" w:rsidRDefault="00000000" w:rsidRPr="00000000" w14:paraId="00000193">
      <w:pPr>
        <w:spacing w:after="240" w:before="240" w:line="360" w:lineRule="auto"/>
        <w:ind w:left="-1418" w:firstLine="0"/>
        <w:rPr>
          <w:b w:val="1"/>
          <w:bCs w:val="1"/>
          <w:sz w:val="20"/>
          <w:szCs w:val="20"/>
        </w:rPr>
      </w:pPr>
      <w:r w:rsidDel="00000000" w:rsidR="00000000" w:rsidRPr="00000000">
        <w:rPr>
          <w:rtl w:val="0"/>
        </w:rPr>
      </w:r>
    </w:p>
    <w:p w:rsidR="00000000" w:rsidDel="00000000" w:rsidP="00000000" w:rsidRDefault="00000000" w:rsidRPr="00000000" w14:paraId="00000194">
      <w:pPr>
        <w:spacing w:after="240" w:before="240" w:line="360" w:lineRule="auto"/>
        <w:jc w:val="both"/>
        <w:rPr>
          <w:b w:val="1"/>
          <w:bCs w:val="1"/>
          <w:sz w:val="20"/>
          <w:szCs w:val="20"/>
        </w:rPr>
      </w:pPr>
      <w:r w:rsidDel="00000000" w:rsidR="00000000" w:rsidRPr="00000000">
        <w:rPr>
          <w:b w:val="1"/>
          <w:bCs w:val="1"/>
          <w:sz w:val="20"/>
          <w:szCs w:val="20"/>
          <w:rtl w:val="0"/>
        </w:rPr>
        <w:t xml:space="preserve">Evolución Diaria de la Producción 2025 - Gas - Mm3 – CUENCA</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389890</wp:posOffset>
            </wp:positionV>
            <wp:extent cx="5939790" cy="1667510"/>
            <wp:effectExtent b="0" l="0" r="0" t="0"/>
            <wp:wrapSquare wrapText="bothSides" distB="0" distT="0" distL="114300" distR="114300"/>
            <wp:docPr id="2115801911" name="image14.png"/>
            <a:graphic>
              <a:graphicData uri="http://schemas.openxmlformats.org/drawingml/2006/picture">
                <pic:pic>
                  <pic:nvPicPr>
                    <pic:cNvPr id="0" name="image14.png"/>
                    <pic:cNvPicPr preferRelativeResize="0"/>
                  </pic:nvPicPr>
                  <pic:blipFill>
                    <a:blip r:embed="rId33"/>
                    <a:srcRect b="0" l="0" r="0" t="0"/>
                    <a:stretch>
                      <a:fillRect/>
                    </a:stretch>
                  </pic:blipFill>
                  <pic:spPr>
                    <a:xfrm>
                      <a:off x="0" y="0"/>
                      <a:ext cx="5939790" cy="1667510"/>
                    </a:xfrm>
                    <a:prstGeom prst="rect"/>
                    <a:ln/>
                  </pic:spPr>
                </pic:pic>
              </a:graphicData>
            </a:graphic>
          </wp:anchor>
        </w:drawing>
      </w:r>
    </w:p>
    <w:p w:rsidR="00000000" w:rsidDel="00000000" w:rsidP="00000000" w:rsidRDefault="00000000" w:rsidRPr="00000000" w14:paraId="00000195">
      <w:pPr>
        <w:spacing w:after="240" w:before="240" w:line="360" w:lineRule="auto"/>
        <w:jc w:val="both"/>
        <w:rPr>
          <w:b w:val="1"/>
          <w:bCs w:val="1"/>
          <w:sz w:val="20"/>
          <w:szCs w:val="20"/>
        </w:rPr>
      </w:pPr>
      <w:r w:rsidDel="00000000" w:rsidR="00000000" w:rsidRPr="00000000">
        <w:rPr>
          <w:rtl w:val="0"/>
        </w:rPr>
      </w:r>
    </w:p>
    <w:p w:rsidR="00000000" w:rsidDel="00000000" w:rsidP="00000000" w:rsidRDefault="00000000" w:rsidRPr="00000000" w14:paraId="00000196">
      <w:pPr>
        <w:spacing w:after="240" w:before="240" w:line="360" w:lineRule="auto"/>
        <w:jc w:val="both"/>
        <w:rPr>
          <w:b w:val="1"/>
          <w:bCs w:val="1"/>
          <w:sz w:val="20"/>
          <w:szCs w:val="20"/>
        </w:rPr>
      </w:pPr>
      <w:r w:rsidDel="00000000" w:rsidR="00000000" w:rsidRPr="00000000">
        <w:rPr>
          <w:b w:val="1"/>
          <w:bCs w:val="1"/>
          <w:sz w:val="20"/>
          <w:szCs w:val="20"/>
          <w:rtl w:val="0"/>
        </w:rPr>
        <w:t xml:space="preserve">Evolución Diaria de la Producción 2025 - Gas - Mm3 – Área Concesión</w:t>
      </w:r>
    </w:p>
    <w:p w:rsidR="00000000" w:rsidDel="00000000" w:rsidP="00000000" w:rsidRDefault="00000000" w:rsidRPr="00000000" w14:paraId="00000197">
      <w:pPr>
        <w:spacing w:after="240" w:before="240" w:line="360" w:lineRule="auto"/>
        <w:jc w:val="both"/>
        <w:rPr>
          <w:b w:val="1"/>
          <w:bCs w:val="1"/>
          <w:sz w:val="20"/>
          <w:szCs w:val="20"/>
        </w:rPr>
      </w:pPr>
      <w:r w:rsidDel="00000000" w:rsidR="00000000" w:rsidRPr="00000000">
        <w:rPr>
          <w:b w:val="1"/>
          <w:bCs w:val="1"/>
          <w:sz w:val="20"/>
          <w:szCs w:val="20"/>
        </w:rPr>
        <w:drawing>
          <wp:inline distB="0" distT="0" distL="0" distR="0">
            <wp:extent cx="5939790" cy="4612005"/>
            <wp:effectExtent b="0" l="0" r="0" t="0"/>
            <wp:docPr id="2115801928" name="image34.png"/>
            <a:graphic>
              <a:graphicData uri="http://schemas.openxmlformats.org/drawingml/2006/picture">
                <pic:pic>
                  <pic:nvPicPr>
                    <pic:cNvPr id="0" name="image34.png"/>
                    <pic:cNvPicPr preferRelativeResize="0"/>
                  </pic:nvPicPr>
                  <pic:blipFill>
                    <a:blip r:embed="rId34"/>
                    <a:srcRect b="0" l="0" r="0" t="0"/>
                    <a:stretch>
                      <a:fillRect/>
                    </a:stretch>
                  </pic:blipFill>
                  <pic:spPr>
                    <a:xfrm>
                      <a:off x="0" y="0"/>
                      <a:ext cx="5939790" cy="4612005"/>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spacing w:after="240" w:before="240" w:line="360" w:lineRule="auto"/>
        <w:jc w:val="both"/>
        <w:rPr>
          <w:b w:val="1"/>
          <w:bCs w:val="1"/>
          <w:sz w:val="20"/>
          <w:szCs w:val="20"/>
        </w:rPr>
      </w:pPr>
      <w:r w:rsidDel="00000000" w:rsidR="00000000" w:rsidRPr="00000000">
        <w:rPr>
          <w:b w:val="1"/>
          <w:bCs w:val="1"/>
          <w:sz w:val="20"/>
          <w:szCs w:val="20"/>
          <w:rtl w:val="0"/>
        </w:rPr>
        <w:t xml:space="preserve">Evolución Mensual de la Producción 2025 - Gas - Mm3 – Empresa</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389890</wp:posOffset>
            </wp:positionV>
            <wp:extent cx="5943600" cy="2841625"/>
            <wp:effectExtent b="0" l="0" r="0" t="0"/>
            <wp:wrapSquare wrapText="bothSides" distB="0" distT="0" distL="114300" distR="114300"/>
            <wp:docPr id="2115801927" name="image25.png"/>
            <a:graphic>
              <a:graphicData uri="http://schemas.openxmlformats.org/drawingml/2006/picture">
                <pic:pic>
                  <pic:nvPicPr>
                    <pic:cNvPr id="0" name="image25.png"/>
                    <pic:cNvPicPr preferRelativeResize="0"/>
                  </pic:nvPicPr>
                  <pic:blipFill>
                    <a:blip r:embed="rId35"/>
                    <a:srcRect b="0" l="0" r="0" t="0"/>
                    <a:stretch>
                      <a:fillRect/>
                    </a:stretch>
                  </pic:blipFill>
                  <pic:spPr>
                    <a:xfrm>
                      <a:off x="0" y="0"/>
                      <a:ext cx="5943600" cy="2841625"/>
                    </a:xfrm>
                    <a:prstGeom prst="rect"/>
                    <a:ln/>
                  </pic:spPr>
                </pic:pic>
              </a:graphicData>
            </a:graphic>
          </wp:anchor>
        </w:drawing>
      </w:r>
    </w:p>
    <w:p w:rsidR="00000000" w:rsidDel="00000000" w:rsidP="00000000" w:rsidRDefault="00000000" w:rsidRPr="00000000" w14:paraId="00000199">
      <w:pPr>
        <w:spacing w:after="240" w:before="240" w:line="360" w:lineRule="auto"/>
        <w:jc w:val="both"/>
        <w:rPr>
          <w:b w:val="1"/>
          <w:bCs w:val="1"/>
          <w:sz w:val="20"/>
          <w:szCs w:val="20"/>
        </w:rPr>
      </w:pPr>
      <w:r w:rsidDel="00000000" w:rsidR="00000000" w:rsidRPr="00000000">
        <w:rPr>
          <w:rtl w:val="0"/>
        </w:rPr>
      </w:r>
    </w:p>
    <w:p w:rsidR="00000000" w:rsidDel="00000000" w:rsidP="00000000" w:rsidRDefault="00000000" w:rsidRPr="00000000" w14:paraId="0000019A">
      <w:pPr>
        <w:spacing w:after="240" w:before="240" w:line="360" w:lineRule="auto"/>
        <w:jc w:val="both"/>
        <w:rPr>
          <w:b w:val="1"/>
          <w:bCs w:val="1"/>
          <w:sz w:val="20"/>
          <w:szCs w:val="20"/>
        </w:rPr>
      </w:pPr>
      <w:r w:rsidDel="00000000" w:rsidR="00000000" w:rsidRPr="00000000">
        <w:rPr>
          <w:b w:val="1"/>
          <w:bCs w:val="1"/>
          <w:sz w:val="20"/>
          <w:szCs w:val="20"/>
          <w:rtl w:val="0"/>
        </w:rPr>
        <w:t xml:space="preserve">Evolución Diaria de la Producción 2025 - Gas - Mm3 – Empresa</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394335</wp:posOffset>
            </wp:positionV>
            <wp:extent cx="5943600" cy="4354830"/>
            <wp:effectExtent b="0" l="0" r="0" t="0"/>
            <wp:wrapSquare wrapText="bothSides" distB="0" distT="0" distL="114300" distR="114300"/>
            <wp:docPr id="2115801918"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5943600" cy="4354830"/>
                    </a:xfrm>
                    <a:prstGeom prst="rect"/>
                    <a:ln/>
                  </pic:spPr>
                </pic:pic>
              </a:graphicData>
            </a:graphic>
          </wp:anchor>
        </w:drawing>
      </w:r>
    </w:p>
    <w:p w:rsidR="00000000" w:rsidDel="00000000" w:rsidP="00000000" w:rsidRDefault="00000000" w:rsidRPr="00000000" w14:paraId="0000019B">
      <w:pPr>
        <w:spacing w:after="240" w:before="240" w:line="360" w:lineRule="auto"/>
        <w:jc w:val="both"/>
        <w:rPr>
          <w:b w:val="1"/>
          <w:bCs w:val="1"/>
          <w:sz w:val="20"/>
          <w:szCs w:val="20"/>
        </w:rPr>
      </w:pPr>
      <w:r w:rsidDel="00000000" w:rsidR="00000000" w:rsidRPr="00000000">
        <w:rPr>
          <w:rtl w:val="0"/>
        </w:rPr>
      </w:r>
    </w:p>
    <w:p w:rsidR="00000000" w:rsidDel="00000000" w:rsidP="00000000" w:rsidRDefault="00000000" w:rsidRPr="00000000" w14:paraId="0000019C">
      <w:pPr>
        <w:spacing w:after="240" w:before="240" w:line="360" w:lineRule="auto"/>
        <w:jc w:val="both"/>
        <w:rPr>
          <w:b w:val="1"/>
          <w:bCs w:val="1"/>
          <w:sz w:val="20"/>
          <w:szCs w:val="20"/>
        </w:rPr>
      </w:pPr>
      <w:r w:rsidDel="00000000" w:rsidR="00000000" w:rsidRPr="00000000">
        <w:rPr>
          <w:rtl w:val="0"/>
        </w:rPr>
      </w:r>
    </w:p>
    <w:p w:rsidR="00000000" w:rsidDel="00000000" w:rsidP="00000000" w:rsidRDefault="00000000" w:rsidRPr="00000000" w14:paraId="0000019D">
      <w:pPr>
        <w:spacing w:after="240" w:before="240" w:line="360" w:lineRule="auto"/>
        <w:jc w:val="both"/>
        <w:rPr>
          <w:b w:val="1"/>
          <w:bCs w:val="1"/>
          <w:sz w:val="20"/>
          <w:szCs w:val="20"/>
        </w:rPr>
      </w:pPr>
      <w:r w:rsidDel="00000000" w:rsidR="00000000" w:rsidRPr="00000000">
        <w:rPr>
          <w:b w:val="1"/>
          <w:bCs w:val="1"/>
          <w:sz w:val="20"/>
          <w:szCs w:val="20"/>
          <w:rtl w:val="0"/>
        </w:rPr>
        <w:t xml:space="preserve">Evolución de la Producción 2025 - Gas - Mm3 – Cuenca / Empresa</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389890</wp:posOffset>
            </wp:positionV>
            <wp:extent cx="5924550" cy="4838700"/>
            <wp:effectExtent b="0" l="0" r="0" t="0"/>
            <wp:wrapSquare wrapText="bothSides" distB="0" distT="0" distL="114300" distR="114300"/>
            <wp:docPr id="2115801910"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5924550" cy="4838700"/>
                    </a:xfrm>
                    <a:prstGeom prst="rect"/>
                    <a:ln/>
                  </pic:spPr>
                </pic:pic>
              </a:graphicData>
            </a:graphic>
          </wp:anchor>
        </w:drawing>
      </w:r>
    </w:p>
    <w:p w:rsidR="00000000" w:rsidDel="00000000" w:rsidP="00000000" w:rsidRDefault="00000000" w:rsidRPr="00000000" w14:paraId="0000019E">
      <w:pPr>
        <w:spacing w:after="240" w:before="240" w:line="360" w:lineRule="auto"/>
        <w:ind w:hanging="1560"/>
        <w:jc w:val="both"/>
        <w:rPr>
          <w:b w:val="1"/>
          <w:bCs w:val="1"/>
          <w:sz w:val="20"/>
          <w:szCs w:val="20"/>
        </w:rPr>
      </w:pPr>
      <w:r w:rsidDel="00000000" w:rsidR="00000000" w:rsidRPr="00000000">
        <w:rPr>
          <w:rtl w:val="0"/>
        </w:rPr>
      </w:r>
    </w:p>
    <w:p w:rsidR="00000000" w:rsidDel="00000000" w:rsidP="00000000" w:rsidRDefault="00000000" w:rsidRPr="00000000" w14:paraId="0000019F">
      <w:pPr>
        <w:pStyle w:val="Heading4"/>
        <w:numPr>
          <w:ilvl w:val="3"/>
          <w:numId w:val="10"/>
        </w:numPr>
        <w:ind w:left="1728" w:hanging="648"/>
        <w:rPr>
          <w:color w:val="000000"/>
          <w:sz w:val="22"/>
          <w:szCs w:val="22"/>
        </w:rPr>
      </w:pPr>
      <w:r w:rsidDel="00000000" w:rsidR="00000000" w:rsidRPr="00000000">
        <w:rPr>
          <w:color w:val="000000"/>
          <w:sz w:val="22"/>
          <w:szCs w:val="22"/>
          <w:rtl w:val="0"/>
        </w:rPr>
        <w:t xml:space="preserve">Regalías de Petróleo 2023-2024-2025</w:t>
      </w:r>
    </w:p>
    <w:p w:rsidR="00000000" w:rsidDel="00000000" w:rsidP="00000000" w:rsidRDefault="00000000" w:rsidRPr="00000000" w14:paraId="000001A0">
      <w:pPr>
        <w:spacing w:after="240" w:before="240" w:line="360" w:lineRule="auto"/>
        <w:jc w:val="both"/>
        <w:rPr>
          <w:b w:val="1"/>
          <w:bCs w:val="1"/>
          <w:sz w:val="20"/>
          <w:szCs w:val="20"/>
        </w:rPr>
      </w:pPr>
      <w:r w:rsidDel="00000000" w:rsidR="00000000" w:rsidRPr="00000000">
        <w:rPr>
          <w:sz w:val="20"/>
          <w:szCs w:val="20"/>
          <w:rtl w:val="0"/>
        </w:rPr>
        <w:t xml:space="preserve">Los datos de los precios del gas para el período 2025 se exponen a continuación, con la evolución mensual tanto para la Cuenca Golfo San Jorge como para la Cuenca Austral. </w:t>
      </w:r>
      <w:r w:rsidDel="00000000" w:rsidR="00000000" w:rsidRPr="00000000">
        <w:rPr>
          <w:rtl w:val="0"/>
        </w:rPr>
      </w:r>
    </w:p>
    <w:p w:rsidR="00000000" w:rsidDel="00000000" w:rsidP="00000000" w:rsidRDefault="00000000" w:rsidRPr="00000000" w14:paraId="000001A1">
      <w:pPr>
        <w:spacing w:after="240" w:before="240" w:line="360" w:lineRule="auto"/>
        <w:jc w:val="center"/>
        <w:rPr>
          <w:b w:val="1"/>
          <w:bCs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-692466</wp:posOffset>
            </wp:positionH>
            <wp:positionV relativeFrom="paragraph">
              <wp:posOffset>26034</wp:posOffset>
            </wp:positionV>
            <wp:extent cx="4625340" cy="2223770"/>
            <wp:effectExtent b="0" l="0" r="0" t="0"/>
            <wp:wrapSquare wrapText="bothSides" distB="0" distT="0" distL="114300" distR="114300"/>
            <wp:docPr id="2115801924" name="image2.png"/>
            <a:graphic>
              <a:graphicData uri="http://schemas.openxmlformats.org/drawingml/2006/picture">
                <pic:pic>
                  <pic:nvPicPr>
                    <pic:cNvPr id="0" name="image2.png"/>
                    <pic:cNvPicPr preferRelativeResize="0"/>
                  </pic:nvPicPr>
                  <pic:blipFill>
                    <a:blip r:embed="rId38"/>
                    <a:srcRect b="0" l="0" r="0" t="0"/>
                    <a:stretch>
                      <a:fillRect/>
                    </a:stretch>
                  </pic:blipFill>
                  <pic:spPr>
                    <a:xfrm>
                      <a:off x="0" y="0"/>
                      <a:ext cx="4625340" cy="2223770"/>
                    </a:xfrm>
                    <a:prstGeom prst="rect"/>
                    <a:ln/>
                  </pic:spPr>
                </pic:pic>
              </a:graphicData>
            </a:graphic>
          </wp:anchor>
        </w:drawing>
      </w:r>
    </w:p>
    <w:p w:rsidR="00000000" w:rsidDel="00000000" w:rsidP="00000000" w:rsidRDefault="00000000" w:rsidRPr="00000000" w14:paraId="000001A2">
      <w:pPr>
        <w:pStyle w:val="Heading4"/>
        <w:numPr>
          <w:ilvl w:val="3"/>
          <w:numId w:val="10"/>
        </w:numPr>
        <w:ind w:left="1728" w:hanging="648"/>
        <w:rPr>
          <w:color w:val="000000"/>
          <w:sz w:val="22"/>
          <w:szCs w:val="22"/>
        </w:rPr>
      </w:pPr>
      <w:r w:rsidDel="00000000" w:rsidR="00000000" w:rsidRPr="00000000">
        <w:rPr>
          <w:color w:val="000000"/>
          <w:sz w:val="22"/>
          <w:szCs w:val="22"/>
          <w:rtl w:val="0"/>
        </w:rPr>
        <w:t xml:space="preserve">Regalías de Gas </w:t>
      </w:r>
    </w:p>
    <w:p w:rsidR="00000000" w:rsidDel="00000000" w:rsidP="00000000" w:rsidRDefault="00000000" w:rsidRPr="00000000" w14:paraId="000001A3">
      <w:pPr>
        <w:spacing w:after="240" w:before="240" w:line="360" w:lineRule="auto"/>
        <w:jc w:val="both"/>
        <w:rPr>
          <w:b w:val="1"/>
          <w:bCs w:val="1"/>
          <w:sz w:val="20"/>
          <w:szCs w:val="20"/>
        </w:rPr>
      </w:pPr>
      <w:r w:rsidDel="00000000" w:rsidR="00000000" w:rsidRPr="00000000">
        <w:rPr>
          <w:b w:val="1"/>
          <w:bCs w:val="1"/>
          <w:sz w:val="20"/>
          <w:szCs w:val="20"/>
          <w:rtl w:val="0"/>
        </w:rPr>
        <w:t xml:space="preserve">Regalías Comparativo 2023-2024-2025</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494030</wp:posOffset>
            </wp:positionV>
            <wp:extent cx="5939790" cy="2392045"/>
            <wp:effectExtent b="0" l="0" r="0" t="0"/>
            <wp:wrapSquare wrapText="bothSides" distB="0" distT="0" distL="114300" distR="114300"/>
            <wp:docPr id="2115801923" name="image18.png"/>
            <a:graphic>
              <a:graphicData uri="http://schemas.openxmlformats.org/drawingml/2006/picture">
                <pic:pic>
                  <pic:nvPicPr>
                    <pic:cNvPr id="0" name="image18.png"/>
                    <pic:cNvPicPr preferRelativeResize="0"/>
                  </pic:nvPicPr>
                  <pic:blipFill>
                    <a:blip r:embed="rId39"/>
                    <a:srcRect b="0" l="0" r="0" t="0"/>
                    <a:stretch>
                      <a:fillRect/>
                    </a:stretch>
                  </pic:blipFill>
                  <pic:spPr>
                    <a:xfrm>
                      <a:off x="0" y="0"/>
                      <a:ext cx="5939790" cy="2392045"/>
                    </a:xfrm>
                    <a:prstGeom prst="rect"/>
                    <a:ln/>
                  </pic:spPr>
                </pic:pic>
              </a:graphicData>
            </a:graphic>
          </wp:anchor>
        </w:drawing>
      </w:r>
    </w:p>
    <w:p w:rsidR="00000000" w:rsidDel="00000000" w:rsidP="00000000" w:rsidRDefault="00000000" w:rsidRPr="00000000" w14:paraId="000001A4">
      <w:pPr>
        <w:spacing w:after="240" w:before="240" w:line="360" w:lineRule="auto"/>
        <w:jc w:val="both"/>
        <w:rPr>
          <w:b w:val="1"/>
          <w:bCs w:val="1"/>
          <w:sz w:val="20"/>
          <w:szCs w:val="20"/>
        </w:rPr>
      </w:pPr>
      <w:r w:rsidDel="00000000" w:rsidR="00000000" w:rsidRPr="00000000">
        <w:rPr>
          <w:b w:val="1"/>
          <w:bCs w:val="1"/>
          <w:sz w:val="20"/>
          <w:szCs w:val="20"/>
          <w:rtl w:val="0"/>
        </w:rPr>
        <w:t xml:space="preserve">                                                                               </w:t>
      </w:r>
    </w:p>
    <w:p w:rsidR="00000000" w:rsidDel="00000000" w:rsidP="00000000" w:rsidRDefault="00000000" w:rsidRPr="00000000" w14:paraId="000001A5">
      <w:pPr>
        <w:spacing w:after="240" w:before="240" w:line="360" w:lineRule="auto"/>
        <w:jc w:val="both"/>
        <w:rPr>
          <w:b w:val="1"/>
          <w:bCs w:val="1"/>
          <w:sz w:val="20"/>
          <w:szCs w:val="20"/>
        </w:rPr>
      </w:pPr>
      <w:r w:rsidDel="00000000" w:rsidR="00000000" w:rsidRPr="00000000">
        <w:rPr>
          <w:b w:val="1"/>
          <w:bCs w:val="1"/>
          <w:sz w:val="20"/>
          <w:szCs w:val="20"/>
          <w:rtl w:val="0"/>
        </w:rPr>
        <w:t xml:space="preserve">Regalías - Producto 2025</w:t>
      </w:r>
    </w:p>
    <w:p w:rsidR="00000000" w:rsidDel="00000000" w:rsidP="00000000" w:rsidRDefault="00000000" w:rsidRPr="00000000" w14:paraId="000001A6">
      <w:pPr>
        <w:spacing w:after="240" w:before="240" w:line="360" w:lineRule="auto"/>
        <w:jc w:val="both"/>
        <w:rPr>
          <w:b w:val="1"/>
          <w:bCs w:val="1"/>
          <w:sz w:val="20"/>
          <w:szCs w:val="20"/>
        </w:rPr>
      </w:pPr>
      <w:r w:rsidDel="00000000" w:rsidR="00000000" w:rsidRPr="00000000">
        <w:rPr>
          <w:b w:val="1"/>
          <w:bCs w:val="1"/>
          <w:sz w:val="20"/>
          <w:szCs w:val="20"/>
        </w:rPr>
        <w:drawing>
          <wp:inline distB="0" distT="0" distL="0" distR="0">
            <wp:extent cx="5939790" cy="1901190"/>
            <wp:effectExtent b="0" l="0" r="0" t="0"/>
            <wp:docPr id="2115801915"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5939790" cy="190119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spacing w:after="240" w:before="240" w:line="360" w:lineRule="auto"/>
        <w:jc w:val="both"/>
        <w:rPr>
          <w:sz w:val="20"/>
          <w:szCs w:val="20"/>
        </w:rPr>
      </w:pPr>
      <w:r w:rsidDel="00000000" w:rsidR="00000000" w:rsidRPr="00000000">
        <w:rPr>
          <w:sz w:val="20"/>
          <w:szCs w:val="20"/>
          <w:rtl w:val="0"/>
        </w:rPr>
        <w:t xml:space="preserve">Respecto de las regalías de gas a percibir en el ejercicio fiscal 2026, las mismas se estiman en </w:t>
      </w:r>
      <w:r w:rsidDel="00000000" w:rsidR="00000000" w:rsidRPr="00000000">
        <w:rPr>
          <w:sz w:val="20"/>
          <w:szCs w:val="20"/>
          <w:rtl w:val="0"/>
        </w:rPr>
        <w:t xml:space="preserve">$ 65.719</w:t>
      </w:r>
      <w:r w:rsidDel="00000000" w:rsidR="00000000" w:rsidRPr="00000000">
        <w:rPr>
          <w:sz w:val="20"/>
          <w:szCs w:val="20"/>
          <w:rtl w:val="0"/>
        </w:rPr>
        <w:t xml:space="preserve">. mil millones.</w:t>
      </w:r>
    </w:p>
    <w:p w:rsidR="00000000" w:rsidDel="00000000" w:rsidP="00000000" w:rsidRDefault="00000000" w:rsidRPr="00000000" w14:paraId="000001A8">
      <w:pPr>
        <w:pStyle w:val="Heading2"/>
        <w:numPr>
          <w:ilvl w:val="2"/>
          <w:numId w:val="11"/>
        </w:numPr>
        <w:ind w:left="1224" w:hanging="504.00000000000006"/>
        <w:rPr>
          <w:rFonts w:ascii="Times New Roman" w:cs="Times New Roman" w:eastAsia="Times New Roman" w:hAnsi="Times New Roman"/>
          <w:color w:val="000000"/>
          <w:sz w:val="22"/>
          <w:szCs w:val="22"/>
        </w:rPr>
      </w:pPr>
      <w:bookmarkStart w:colFirst="0" w:colLast="0" w:name="_heading=h.wt8jyyydoda5" w:id="23"/>
      <w:bookmarkEnd w:id="23"/>
      <w:r w:rsidDel="00000000" w:rsidR="00000000" w:rsidRPr="00000000">
        <w:rPr>
          <w:rFonts w:ascii="Times New Roman" w:cs="Times New Roman" w:eastAsia="Times New Roman" w:hAnsi="Times New Roman"/>
          <w:color w:val="000000"/>
          <w:sz w:val="22"/>
          <w:szCs w:val="22"/>
          <w:rtl w:val="0"/>
        </w:rPr>
        <w:t xml:space="preserve">Sector Minero</w:t>
      </w:r>
    </w:p>
    <w:p w:rsidR="00000000" w:rsidDel="00000000" w:rsidP="00000000" w:rsidRDefault="00000000" w:rsidRPr="00000000" w14:paraId="000001A9">
      <w:pPr>
        <w:spacing w:line="360" w:lineRule="auto"/>
        <w:rPr>
          <w:sz w:val="20"/>
          <w:szCs w:val="20"/>
        </w:rPr>
      </w:pPr>
      <w:r w:rsidDel="00000000" w:rsidR="00000000" w:rsidRPr="00000000">
        <w:rPr>
          <w:rtl w:val="0"/>
        </w:rPr>
      </w:r>
    </w:p>
    <w:p w:rsidR="00000000" w:rsidDel="00000000" w:rsidP="00000000" w:rsidRDefault="00000000" w:rsidRPr="00000000" w14:paraId="000001AA">
      <w:pPr>
        <w:spacing w:line="360" w:lineRule="auto"/>
        <w:rPr>
          <w:sz w:val="20"/>
          <w:szCs w:val="20"/>
        </w:rPr>
      </w:pPr>
      <w:r w:rsidDel="00000000" w:rsidR="00000000" w:rsidRPr="00000000">
        <w:rPr>
          <w:sz w:val="20"/>
          <w:szCs w:val="20"/>
          <w:rtl w:val="0"/>
        </w:rPr>
        <w:t xml:space="preserve">Para 2026 se esperan tasas más bajas, dólar más débil, fuerte demanda de refugio, compras de bancos centrales en ascenso y oferta bajo presión. Esto sugiere un escenario alcista para el oro y la plata, con posibilidad de que los precios suban significativamente, aunque con atención a una posible moderación hacia finales del año 2026.</w:t>
      </w:r>
    </w:p>
    <w:p w:rsidR="00000000" w:rsidDel="00000000" w:rsidP="00000000" w:rsidRDefault="00000000" w:rsidRPr="00000000" w14:paraId="000001AB">
      <w:pPr>
        <w:spacing w:after="240" w:before="240" w:line="360" w:lineRule="auto"/>
        <w:jc w:val="both"/>
        <w:rPr>
          <w:sz w:val="20"/>
          <w:szCs w:val="20"/>
        </w:rPr>
      </w:pPr>
      <w:r w:rsidDel="00000000" w:rsidR="00000000" w:rsidRPr="00000000">
        <w:rPr>
          <w:sz w:val="20"/>
          <w:szCs w:val="20"/>
          <w:rtl w:val="0"/>
        </w:rPr>
        <w:t xml:space="preserve">El precio del oro y la plata responden a un conjunto de factores económicos, financieros y geopolíticos interconectados que influyen sobre su demanda, oferta y percepción como reserva de valor. Los principales drivers 2026 se agrupan en cinco grandes dimensiones:</w:t>
      </w:r>
    </w:p>
    <w:p w:rsidR="00000000" w:rsidDel="00000000" w:rsidP="00000000" w:rsidRDefault="00000000" w:rsidRPr="00000000" w14:paraId="000001A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Política monetaria y tasas de interés de los principales bancos centrales </w:t>
      </w:r>
    </w:p>
    <w:p w:rsidR="00000000" w:rsidDel="00000000" w:rsidP="00000000" w:rsidRDefault="00000000" w:rsidRPr="00000000" w14:paraId="000001AD">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Se espera que la Fed comience a reducir las tasas o al menos adopte una postura más acomodaticia: por ejemplo, los analistas anticipan recortes o un “fin de ciclo” de subidas.</w:t>
      </w:r>
    </w:p>
    <w:p w:rsidR="00000000" w:rsidDel="00000000" w:rsidP="00000000" w:rsidRDefault="00000000" w:rsidRPr="00000000" w14:paraId="000001AE">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Una caída o estabilización de tasas reduce el costo de oportunidad de mantener metales sin rendimiento, favoreciendo al oro como refugio</w:t>
      </w:r>
    </w:p>
    <w:p w:rsidR="00000000" w:rsidDel="00000000" w:rsidP="00000000" w:rsidRDefault="00000000" w:rsidRPr="00000000" w14:paraId="000001AF">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Una tasa más baja tiende a debilitar al dólar estadounidense, lo que también impulsa los precios del oro.</w:t>
      </w:r>
    </w:p>
    <w:p w:rsidR="00000000" w:rsidDel="00000000" w:rsidP="00000000" w:rsidRDefault="00000000" w:rsidRPr="00000000" w14:paraId="000001B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Inflación y devaluación del dólar</w:t>
      </w:r>
    </w:p>
    <w:p w:rsidR="00000000" w:rsidDel="00000000" w:rsidP="00000000" w:rsidRDefault="00000000" w:rsidRPr="00000000" w14:paraId="000001B1">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Un dólar que se debilite respecto a otras monedas hace al oro más barato para compradores internacionales y por tanto más demandado. Los pronósticos señalan esa debilidad como probable.</w:t>
      </w:r>
    </w:p>
    <w:p w:rsidR="00000000" w:rsidDel="00000000" w:rsidP="00000000" w:rsidRDefault="00000000" w:rsidRPr="00000000" w14:paraId="000001B2">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La inflación persistente en economías avanzadas y emergentes seguirá alimentando la demanda de oro como cobertura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contra pérdida</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de poder adquisitivo.</w:t>
      </w:r>
    </w:p>
    <w:p w:rsidR="00000000" w:rsidDel="00000000" w:rsidP="00000000" w:rsidRDefault="00000000" w:rsidRPr="00000000" w14:paraId="000001B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Inestabilidad geopolítica y riesgos financieros</w:t>
      </w:r>
    </w:p>
    <w:p w:rsidR="00000000" w:rsidDel="00000000" w:rsidP="00000000" w:rsidRDefault="00000000" w:rsidRPr="00000000" w14:paraId="000001B4">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Las compras de oro por parte de bancos centrales (especialmente en economías emergentes) siguen siendo un factor estructural de soporte.</w:t>
      </w:r>
    </w:p>
    <w:p w:rsidR="00000000" w:rsidDel="00000000" w:rsidP="00000000" w:rsidRDefault="00000000" w:rsidRPr="00000000" w14:paraId="000001B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Producción minera y costos de extracción</w:t>
      </w:r>
    </w:p>
    <w:p w:rsidR="00000000" w:rsidDel="00000000" w:rsidP="00000000" w:rsidRDefault="00000000" w:rsidRPr="00000000" w14:paraId="000001B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Entorno macroeconómico y geopolítico</w:t>
      </w:r>
    </w:p>
    <w:p w:rsidR="00000000" w:rsidDel="00000000" w:rsidP="00000000" w:rsidRDefault="00000000" w:rsidRPr="00000000" w14:paraId="000001B7">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Las tensiones geopolíticas, elevados niveles de deuda pública, desequilibrios globales y riesgos para la estabilidad financiera son vistos como “estimulantes” para que el oro y la plata se mantengan como activo refugio.</w:t>
      </w:r>
    </w:p>
    <w:p w:rsidR="00000000" w:rsidDel="00000000" w:rsidP="00000000" w:rsidRDefault="00000000" w:rsidRPr="00000000" w14:paraId="000001B8">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Podría haber moderación más adelante si mejora la confianza económica, se estabiliza la política y los mercados de capitales recuperan ritmo</w:t>
      </w:r>
    </w:p>
    <w:p w:rsidR="00000000" w:rsidDel="00000000" w:rsidP="00000000" w:rsidRDefault="00000000" w:rsidRPr="00000000" w14:paraId="000001B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Demanda industrial y transición energética</w:t>
      </w:r>
    </w:p>
    <w:p w:rsidR="00000000" w:rsidDel="00000000" w:rsidP="00000000" w:rsidRDefault="00000000" w:rsidRPr="00000000" w14:paraId="000001BA">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Uno de los factores clave que diferencian la plata del oro: su uso industrial (paneles solares, vehículos eléctricos, datos, semiconductores). Se espera que esta demanda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siga</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firme o crezca en 2026.</w:t>
      </w:r>
    </w:p>
    <w:p w:rsidR="00000000" w:rsidDel="00000000" w:rsidP="00000000" w:rsidRDefault="00000000" w:rsidRPr="00000000" w14:paraId="000001BB">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240" w:before="0" w:line="360" w:lineRule="auto"/>
        <w:ind w:left="108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Esta componente industrial le añade un “beta” mayor: puede subir más, pero también es más volátil.</w:t>
      </w:r>
    </w:p>
    <w:p w:rsidR="00000000" w:rsidDel="00000000" w:rsidP="00000000" w:rsidRDefault="00000000" w:rsidRPr="00000000" w14:paraId="000001BC">
      <w:pPr>
        <w:spacing w:after="240" w:before="240" w:line="360" w:lineRule="auto"/>
        <w:jc w:val="both"/>
        <w:rPr>
          <w:sz w:val="20"/>
          <w:szCs w:val="20"/>
        </w:rPr>
      </w:pPr>
      <w:r w:rsidDel="00000000" w:rsidR="00000000" w:rsidRPr="00000000">
        <w:rPr>
          <w:sz w:val="20"/>
          <w:szCs w:val="20"/>
          <w:rtl w:val="0"/>
        </w:rPr>
        <w:t xml:space="preserve">Existe un consenso moderado entre las principales consultoras respecto al precio del oro en torno de los U$S 4.000 y los U$S 4.700 por onza y de la plata entre los U$S 44.5 y U$S 65 para 2026.</w:t>
      </w:r>
    </w:p>
    <w:p w:rsidR="00000000" w:rsidDel="00000000" w:rsidP="00000000" w:rsidRDefault="00000000" w:rsidRPr="00000000" w14:paraId="000001BD">
      <w:pPr>
        <w:spacing w:after="240" w:before="240" w:line="360" w:lineRule="auto"/>
        <w:jc w:val="both"/>
        <w:rPr>
          <w:b w:val="1"/>
          <w:bCs w:val="1"/>
          <w:sz w:val="20"/>
          <w:szCs w:val="20"/>
        </w:rPr>
      </w:pPr>
      <w:r w:rsidDel="00000000" w:rsidR="00000000" w:rsidRPr="00000000">
        <w:rPr>
          <w:b w:val="1"/>
          <w:bCs w:val="1"/>
          <w:sz w:val="20"/>
          <w:szCs w:val="20"/>
          <w:rtl w:val="0"/>
        </w:rPr>
        <w:t xml:space="preserve">Los precios promedios ponderados del oro y la plata utilizados para las proyecciones del Presupuesto 2026 son U$S4.302,50 y U$S 47,25 por onza respectivamente.</w:t>
      </w:r>
    </w:p>
    <w:p w:rsidR="00000000" w:rsidDel="00000000" w:rsidP="00000000" w:rsidRDefault="00000000" w:rsidRPr="00000000" w14:paraId="000001BE">
      <w:pPr>
        <w:spacing w:after="240" w:before="240" w:line="360" w:lineRule="auto"/>
        <w:jc w:val="both"/>
        <w:rPr>
          <w:b w:val="1"/>
          <w:bCs w:val="1"/>
          <w:sz w:val="20"/>
          <w:szCs w:val="20"/>
        </w:rPr>
      </w:pPr>
      <w:r w:rsidDel="00000000" w:rsidR="00000000" w:rsidRPr="00000000">
        <w:rPr>
          <w:b w:val="1"/>
          <w:bCs w:val="1"/>
          <w:sz w:val="20"/>
          <w:szCs w:val="20"/>
          <w:rtl w:val="0"/>
        </w:rPr>
        <w:t xml:space="preserve">En 2026 se espera percibir por regalías mineras </w:t>
      </w:r>
      <w:r w:rsidDel="00000000" w:rsidR="00000000" w:rsidRPr="00000000">
        <w:rPr>
          <w:b w:val="1"/>
          <w:bCs w:val="1"/>
          <w:sz w:val="20"/>
          <w:szCs w:val="20"/>
          <w:rtl w:val="0"/>
        </w:rPr>
        <w:t xml:space="preserve">$ 134.623</w:t>
      </w:r>
      <w:r w:rsidDel="00000000" w:rsidR="00000000" w:rsidRPr="00000000">
        <w:rPr>
          <w:b w:val="1"/>
          <w:bCs w:val="1"/>
          <w:sz w:val="20"/>
          <w:szCs w:val="20"/>
          <w:rtl w:val="0"/>
        </w:rPr>
        <w:t xml:space="preserve"> millones equivalentes a U$S 82 millones.</w:t>
      </w:r>
    </w:p>
    <w:p w:rsidR="00000000" w:rsidDel="00000000" w:rsidP="00000000" w:rsidRDefault="00000000" w:rsidRPr="00000000" w14:paraId="000001BF">
      <w:pPr>
        <w:spacing w:after="240" w:before="240" w:line="360" w:lineRule="auto"/>
        <w:ind w:hanging="1276"/>
        <w:jc w:val="both"/>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34075" cy="2453005"/>
            <wp:effectExtent b="0" l="0" r="0" t="0"/>
            <wp:wrapSquare wrapText="bothSides" distB="0" distT="0" distL="114300" distR="114300"/>
            <wp:docPr id="2115801932" name="image28.png"/>
            <a:graphic>
              <a:graphicData uri="http://schemas.openxmlformats.org/drawingml/2006/picture">
                <pic:pic>
                  <pic:nvPicPr>
                    <pic:cNvPr id="0" name="image28.png"/>
                    <pic:cNvPicPr preferRelativeResize="0"/>
                  </pic:nvPicPr>
                  <pic:blipFill>
                    <a:blip r:embed="rId41"/>
                    <a:srcRect b="0" l="0" r="0" t="0"/>
                    <a:stretch>
                      <a:fillRect/>
                    </a:stretch>
                  </pic:blipFill>
                  <pic:spPr>
                    <a:xfrm>
                      <a:off x="0" y="0"/>
                      <a:ext cx="5934075" cy="2453005"/>
                    </a:xfrm>
                    <a:prstGeom prst="rect"/>
                    <a:ln/>
                  </pic:spPr>
                </pic:pic>
              </a:graphicData>
            </a:graphic>
          </wp:anchor>
        </w:drawing>
      </w:r>
    </w:p>
    <w:p w:rsidR="00000000" w:rsidDel="00000000" w:rsidP="00000000" w:rsidRDefault="00000000" w:rsidRPr="00000000" w14:paraId="000001C0">
      <w:pPr>
        <w:pStyle w:val="Heading1"/>
        <w:numPr>
          <w:ilvl w:val="0"/>
          <w:numId w:val="11"/>
        </w:numPr>
        <w:ind w:left="360" w:hanging="360"/>
        <w:rPr>
          <w:rFonts w:ascii="Times New Roman" w:cs="Times New Roman" w:eastAsia="Times New Roman" w:hAnsi="Times New Roman"/>
          <w:color w:val="000000"/>
          <w:sz w:val="22"/>
          <w:szCs w:val="22"/>
        </w:rPr>
      </w:pPr>
      <w:bookmarkStart w:colFirst="0" w:colLast="0" w:name="_heading=h.7jothnkqjlof" w:id="24"/>
      <w:bookmarkEnd w:id="24"/>
      <w:r w:rsidDel="00000000" w:rsidR="00000000" w:rsidRPr="00000000">
        <w:rPr>
          <w:rFonts w:ascii="Times New Roman" w:cs="Times New Roman" w:eastAsia="Times New Roman" w:hAnsi="Times New Roman"/>
          <w:color w:val="000000"/>
          <w:sz w:val="22"/>
          <w:szCs w:val="22"/>
          <w:rtl w:val="0"/>
        </w:rPr>
        <w:t xml:space="preserve">Coparticipación a Municipios</w:t>
      </w:r>
    </w:p>
    <w:p w:rsidR="00000000" w:rsidDel="00000000" w:rsidP="00000000" w:rsidRDefault="00000000" w:rsidRPr="00000000" w14:paraId="000001C1">
      <w:pPr>
        <w:spacing w:after="240" w:before="240" w:line="360" w:lineRule="auto"/>
        <w:jc w:val="both"/>
        <w:rPr>
          <w:sz w:val="20"/>
          <w:szCs w:val="20"/>
        </w:rPr>
      </w:pPr>
      <w:r w:rsidDel="00000000" w:rsidR="00000000" w:rsidRPr="00000000">
        <w:rPr>
          <w:sz w:val="20"/>
          <w:szCs w:val="20"/>
          <w:rtl w:val="0"/>
        </w:rPr>
        <w:t xml:space="preserve">En el Cuadro siguiente se muestra la estimación de coparticipación a Municipios y Comisiones de Fomento durante 2026 con los índices de distribución aprobados por Resolución N°524/MEFI/2024:</w:t>
      </w:r>
    </w:p>
    <w:p w:rsidR="00000000" w:rsidDel="00000000" w:rsidP="00000000" w:rsidRDefault="00000000" w:rsidRPr="00000000" w14:paraId="000001C2">
      <w:pPr>
        <w:jc w:val="both"/>
        <w:rPr>
          <w:b w:val="1"/>
          <w:bCs w:val="1"/>
          <w:sz w:val="20"/>
          <w:szCs w:val="20"/>
        </w:rPr>
      </w:pPr>
      <w:r w:rsidDel="00000000" w:rsidR="00000000" w:rsidRPr="00000000">
        <w:rPr>
          <w:b w:val="1"/>
          <w:bCs w:val="1"/>
          <w:sz w:val="20"/>
          <w:szCs w:val="20"/>
          <w:rtl w:val="0"/>
        </w:rPr>
        <w:t xml:space="preserve">Coparticipación a Municipios y Comisiones de Fomento </w:t>
      </w:r>
    </w:p>
    <w:p w:rsidR="00000000" w:rsidDel="00000000" w:rsidP="00000000" w:rsidRDefault="00000000" w:rsidRPr="00000000" w14:paraId="000001C3">
      <w:pPr>
        <w:jc w:val="both"/>
        <w:rPr>
          <w:b w:val="1"/>
          <w:bCs w:val="1"/>
          <w:sz w:val="20"/>
          <w:szCs w:val="20"/>
        </w:rPr>
      </w:pPr>
      <w:r w:rsidDel="00000000" w:rsidR="00000000" w:rsidRPr="00000000">
        <w:rPr>
          <w:b w:val="1"/>
          <w:bCs w:val="1"/>
          <w:sz w:val="20"/>
          <w:szCs w:val="20"/>
          <w:rtl w:val="0"/>
        </w:rPr>
        <w:t xml:space="preserve">Ejercicio 2026</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285115</wp:posOffset>
            </wp:positionV>
            <wp:extent cx="5943600" cy="3076575"/>
            <wp:effectExtent b="0" l="0" r="0" t="0"/>
            <wp:wrapSquare wrapText="bothSides" distB="0" distT="0" distL="114300" distR="114300"/>
            <wp:docPr id="2115801921" name="image16.png"/>
            <a:graphic>
              <a:graphicData uri="http://schemas.openxmlformats.org/drawingml/2006/picture">
                <pic:pic>
                  <pic:nvPicPr>
                    <pic:cNvPr id="0" name="image16.png"/>
                    <pic:cNvPicPr preferRelativeResize="0"/>
                  </pic:nvPicPr>
                  <pic:blipFill>
                    <a:blip r:embed="rId42"/>
                    <a:srcRect b="0" l="0" r="0" t="0"/>
                    <a:stretch>
                      <a:fillRect/>
                    </a:stretch>
                  </pic:blipFill>
                  <pic:spPr>
                    <a:xfrm>
                      <a:off x="0" y="0"/>
                      <a:ext cx="5943600" cy="30765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4069715</wp:posOffset>
            </wp:positionV>
            <wp:extent cx="5939790" cy="4130040"/>
            <wp:effectExtent b="0" l="0" r="0" t="0"/>
            <wp:wrapSquare wrapText="bothSides" distB="0" distT="0" distL="114300" distR="114300"/>
            <wp:docPr id="2115801925" name="image21.png"/>
            <a:graphic>
              <a:graphicData uri="http://schemas.openxmlformats.org/drawingml/2006/picture">
                <pic:pic>
                  <pic:nvPicPr>
                    <pic:cNvPr id="0" name="image21.png"/>
                    <pic:cNvPicPr preferRelativeResize="0"/>
                  </pic:nvPicPr>
                  <pic:blipFill>
                    <a:blip r:embed="rId43"/>
                    <a:srcRect b="0" l="0" r="0" t="0"/>
                    <a:stretch>
                      <a:fillRect/>
                    </a:stretch>
                  </pic:blipFill>
                  <pic:spPr>
                    <a:xfrm>
                      <a:off x="0" y="0"/>
                      <a:ext cx="5939790" cy="4130040"/>
                    </a:xfrm>
                    <a:prstGeom prst="rect"/>
                    <a:ln/>
                  </pic:spPr>
                </pic:pic>
              </a:graphicData>
            </a:graphic>
          </wp:anchor>
        </w:drawing>
      </w:r>
    </w:p>
    <w:p w:rsidR="00000000" w:rsidDel="00000000" w:rsidP="00000000" w:rsidRDefault="00000000" w:rsidRPr="00000000" w14:paraId="000001C4">
      <w:pPr>
        <w:pStyle w:val="Heading1"/>
        <w:numPr>
          <w:ilvl w:val="0"/>
          <w:numId w:val="11"/>
        </w:numPr>
        <w:ind w:left="360" w:hanging="360"/>
        <w:rPr>
          <w:rFonts w:ascii="Times New Roman" w:cs="Times New Roman" w:eastAsia="Times New Roman" w:hAnsi="Times New Roman"/>
          <w:color w:val="000000"/>
          <w:sz w:val="22"/>
          <w:szCs w:val="22"/>
        </w:rPr>
      </w:pPr>
      <w:bookmarkStart w:colFirst="0" w:colLast="0" w:name="_heading=h.w2otzvs8g211" w:id="25"/>
      <w:bookmarkEnd w:id="25"/>
      <w:r w:rsidDel="00000000" w:rsidR="00000000" w:rsidRPr="00000000">
        <w:rPr>
          <w:rFonts w:ascii="Times New Roman" w:cs="Times New Roman" w:eastAsia="Times New Roman" w:hAnsi="Times New Roman"/>
          <w:color w:val="000000"/>
          <w:sz w:val="22"/>
          <w:szCs w:val="22"/>
          <w:rtl w:val="0"/>
        </w:rPr>
        <w:t xml:space="preserve">Esquema Ahorro – Inversión – Financiamiento 2026</w:t>
      </w:r>
    </w:p>
    <w:p w:rsidR="00000000" w:rsidDel="00000000" w:rsidP="00000000" w:rsidRDefault="00000000" w:rsidRPr="00000000" w14:paraId="000001C5">
      <w:pPr>
        <w:rPr>
          <w:sz w:val="20"/>
          <w:szCs w:val="20"/>
        </w:rPr>
      </w:pPr>
      <w:r w:rsidDel="00000000" w:rsidR="00000000" w:rsidRPr="00000000">
        <w:rPr>
          <w:rtl w:val="0"/>
        </w:rPr>
      </w:r>
    </w:p>
    <w:p w:rsidR="00000000" w:rsidDel="00000000" w:rsidP="00000000" w:rsidRDefault="00000000" w:rsidRPr="00000000" w14:paraId="000001C6">
      <w:pPr>
        <w:spacing w:line="360" w:lineRule="auto"/>
        <w:jc w:val="both"/>
        <w:rPr>
          <w:sz w:val="20"/>
          <w:szCs w:val="20"/>
        </w:rPr>
      </w:pPr>
      <w:r w:rsidDel="00000000" w:rsidR="00000000" w:rsidRPr="00000000">
        <w:rPr>
          <w:sz w:val="20"/>
          <w:szCs w:val="20"/>
          <w:rtl w:val="0"/>
        </w:rPr>
        <w:t xml:space="preserve">El proyecto de Presupuesto General de la Administración Pública Provincial 2026 proyecta un déficit financiero de $339.820 millones, el cual representa el 11.7% del total de los recursos (corriente y capital). Los determinantes principales del déficit están dados por el Gasto en Personal, las Jubilaciones y Pensiones, transferencias a escuelas privadas, régimen de coparticipación y el financiamiento de la Empresas Públicas.</w:t>
      </w:r>
    </w:p>
    <w:p w:rsidR="00000000" w:rsidDel="00000000" w:rsidP="00000000" w:rsidRDefault="00000000" w:rsidRPr="00000000" w14:paraId="000001C7">
      <w:pPr>
        <w:spacing w:line="360" w:lineRule="auto"/>
        <w:jc w:val="both"/>
        <w:rPr>
          <w:sz w:val="20"/>
          <w:szCs w:val="20"/>
        </w:rPr>
      </w:pPr>
      <w:r w:rsidDel="00000000" w:rsidR="00000000" w:rsidRPr="00000000">
        <w:rPr>
          <w:sz w:val="20"/>
          <w:szCs w:val="20"/>
          <w:rtl w:val="0"/>
        </w:rPr>
        <w:t xml:space="preserve">Como puede apreciarse en el cuadro que a continuación se muestra, el gasto corriente inflexible a la baja representa el 97.95% del gasto total, situación que dificulta la planificar recomposiciones salariales en el año 2026. Los incrementos surgirán de las negociaciones paritarias que permitan responsablemente equilibrar las cuentas públicas para garantizar la regularidad en el pago de las obligaciones.</w:t>
      </w:r>
    </w:p>
    <w:p w:rsidR="00000000" w:rsidDel="00000000" w:rsidP="00000000" w:rsidRDefault="00000000" w:rsidRPr="00000000" w14:paraId="000001C8">
      <w:pPr>
        <w:spacing w:line="360" w:lineRule="auto"/>
        <w:rPr>
          <w:sz w:val="20"/>
          <w:szCs w:val="20"/>
        </w:rPr>
      </w:pPr>
      <w:r w:rsidDel="00000000" w:rsidR="00000000" w:rsidRPr="00000000">
        <w:rPr>
          <w:sz w:val="20"/>
          <w:szCs w:val="20"/>
        </w:rPr>
        <w:drawing>
          <wp:inline distB="0" distT="0" distL="0" distR="0">
            <wp:extent cx="5939790" cy="3685540"/>
            <wp:effectExtent b="0" l="0" r="0" t="0"/>
            <wp:docPr id="2115801917" name="image19.png"/>
            <a:graphic>
              <a:graphicData uri="http://schemas.openxmlformats.org/drawingml/2006/picture">
                <pic:pic>
                  <pic:nvPicPr>
                    <pic:cNvPr id="0" name="image19.png"/>
                    <pic:cNvPicPr preferRelativeResize="0"/>
                  </pic:nvPicPr>
                  <pic:blipFill>
                    <a:blip r:embed="rId44"/>
                    <a:srcRect b="0" l="0" r="0" t="0"/>
                    <a:stretch>
                      <a:fillRect/>
                    </a:stretch>
                  </pic:blipFill>
                  <pic:spPr>
                    <a:xfrm>
                      <a:off x="0" y="0"/>
                      <a:ext cx="5939790" cy="3685540"/>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spacing w:line="360" w:lineRule="auto"/>
        <w:rPr>
          <w:sz w:val="20"/>
          <w:szCs w:val="20"/>
        </w:rPr>
      </w:pPr>
      <w:r w:rsidDel="00000000" w:rsidR="00000000" w:rsidRPr="00000000">
        <w:rPr>
          <w:rtl w:val="0"/>
        </w:rPr>
      </w:r>
    </w:p>
    <w:p w:rsidR="00000000" w:rsidDel="00000000" w:rsidP="00000000" w:rsidRDefault="00000000" w:rsidRPr="00000000" w14:paraId="000001CA">
      <w:pPr>
        <w:pStyle w:val="Heading1"/>
        <w:numPr>
          <w:ilvl w:val="0"/>
          <w:numId w:val="11"/>
        </w:numPr>
        <w:ind w:left="360" w:hanging="360"/>
        <w:rPr>
          <w:rFonts w:ascii="Times New Roman" w:cs="Times New Roman" w:eastAsia="Times New Roman" w:hAnsi="Times New Roman"/>
          <w:color w:val="000000"/>
          <w:sz w:val="22"/>
          <w:szCs w:val="22"/>
        </w:rPr>
      </w:pPr>
      <w:bookmarkStart w:colFirst="0" w:colLast="0" w:name="_heading=h.9wa3ohdbg270" w:id="26"/>
      <w:bookmarkEnd w:id="26"/>
      <w:r w:rsidDel="00000000" w:rsidR="00000000" w:rsidRPr="00000000">
        <w:rPr>
          <w:rFonts w:ascii="Times New Roman" w:cs="Times New Roman" w:eastAsia="Times New Roman" w:hAnsi="Times New Roman"/>
          <w:color w:val="000000"/>
          <w:sz w:val="22"/>
          <w:szCs w:val="22"/>
          <w:rtl w:val="0"/>
        </w:rPr>
        <w:t xml:space="preserve">Prioridades De Las Políticas Públicas</w:t>
      </w:r>
    </w:p>
    <w:p w:rsidR="00000000" w:rsidDel="00000000" w:rsidP="00000000" w:rsidRDefault="00000000" w:rsidRPr="00000000" w14:paraId="000001CB">
      <w:pPr>
        <w:spacing w:after="240" w:before="240" w:line="360" w:lineRule="auto"/>
        <w:jc w:val="both"/>
        <w:rPr>
          <w:sz w:val="20"/>
          <w:szCs w:val="20"/>
        </w:rPr>
      </w:pPr>
      <w:r w:rsidDel="00000000" w:rsidR="00000000" w:rsidRPr="00000000">
        <w:rPr>
          <w:sz w:val="20"/>
          <w:szCs w:val="20"/>
          <w:rtl w:val="0"/>
        </w:rPr>
        <w:t xml:space="preserve">Las prioridades en materia de políticas públicas se basan en la ejecución de acciones de diversa índole, que contemplan distintas áreas del estado provincial que serán eje del gobierno en el ejercicio 2026. En ese marco, el estado provincial debe afrontar como prioridad absoluta las políticas de salud, educación, viviendas, trabajo, seguridad alimentaria, ciencia y tecnología y seguridad de personas y bienes. </w:t>
      </w:r>
    </w:p>
    <w:p w:rsidR="00000000" w:rsidDel="00000000" w:rsidP="00000000" w:rsidRDefault="00000000" w:rsidRPr="00000000" w14:paraId="000001CC">
      <w:pPr>
        <w:spacing w:after="240" w:before="240" w:line="360" w:lineRule="auto"/>
        <w:jc w:val="both"/>
        <w:rPr>
          <w:sz w:val="20"/>
          <w:szCs w:val="20"/>
        </w:rPr>
      </w:pPr>
      <w:r w:rsidDel="00000000" w:rsidR="00000000" w:rsidRPr="00000000">
        <w:rPr>
          <w:sz w:val="20"/>
          <w:szCs w:val="20"/>
          <w:rtl w:val="0"/>
        </w:rPr>
        <w:t xml:space="preserve">Por lo expuesto, los ejes y prioridades en materia de las políticas públicas están orientados al desarrollo social y productivo, optimizando el aprovechamiento de los recursos naturales y asegurando el cuidado del ambiente, entre otras acciones determinantes. </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sz w:val="20"/>
          <w:szCs w:val="20"/>
          <w:rtl w:val="0"/>
        </w:rPr>
        <w:t xml:space="preserve">En materia de </w:t>
      </w:r>
      <w:r w:rsidDel="00000000" w:rsidR="00000000" w:rsidRPr="00000000">
        <w:rPr>
          <w:b w:val="1"/>
          <w:bCs w:val="1"/>
          <w:sz w:val="20"/>
          <w:szCs w:val="20"/>
          <w:rtl w:val="0"/>
        </w:rPr>
        <w:t xml:space="preserve">Educación </w:t>
      </w:r>
      <w:r w:rsidDel="00000000" w:rsidR="00000000" w:rsidRPr="00000000">
        <w:rPr>
          <w:sz w:val="20"/>
          <w:szCs w:val="20"/>
          <w:rtl w:val="0"/>
        </w:rPr>
        <w:t xml:space="preserve">en 2026</w:t>
      </w:r>
      <w:r w:rsidDel="00000000" w:rsidR="00000000" w:rsidRPr="00000000">
        <w:rPr>
          <w:b w:val="1"/>
          <w:bCs w:val="1"/>
          <w:sz w:val="20"/>
          <w:szCs w:val="20"/>
          <w:rtl w:val="0"/>
        </w:rPr>
        <w:t xml:space="preserve"> </w:t>
      </w:r>
      <w:r w:rsidDel="00000000" w:rsidR="00000000" w:rsidRPr="00000000">
        <w:rPr>
          <w:sz w:val="20"/>
          <w:szCs w:val="20"/>
          <w:rtl w:val="0"/>
        </w:rPr>
        <w:t xml:space="preserve">seguirán avanzando las políticas en los distintos niveles priorizando la educación pública como instrumento de mejora y ascenso social.  En ese marco, se destacan diversos programas presupuestarios relativos a asegurar los servicios educativos en toda la provincia. Por otra parte, se promoverá la formación docente y la calidad educativa para los alumnos de la provincia de Santa Cruz, además del óptimo mantenimiento y desarrollo de la infraestructura educativa. </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240" w:before="240" w:line="360" w:lineRule="auto"/>
        <w:jc w:val="both"/>
        <w:rPr>
          <w:sz w:val="20"/>
          <w:szCs w:val="20"/>
        </w:rPr>
      </w:pPr>
      <w:r w:rsidDel="00000000" w:rsidR="00000000" w:rsidRPr="00000000">
        <w:rPr>
          <w:sz w:val="20"/>
          <w:szCs w:val="20"/>
          <w:rtl w:val="0"/>
        </w:rPr>
        <w:t xml:space="preserve">En cuanto a la </w:t>
      </w:r>
      <w:r w:rsidDel="00000000" w:rsidR="00000000" w:rsidRPr="00000000">
        <w:rPr>
          <w:b w:val="1"/>
          <w:bCs w:val="1"/>
          <w:sz w:val="20"/>
          <w:szCs w:val="20"/>
          <w:rtl w:val="0"/>
        </w:rPr>
        <w:t xml:space="preserve">Política de Salud, </w:t>
      </w:r>
      <w:r w:rsidDel="00000000" w:rsidR="00000000" w:rsidRPr="00000000">
        <w:rPr>
          <w:sz w:val="20"/>
          <w:szCs w:val="20"/>
          <w:highlight w:val="white"/>
          <w:rtl w:val="0"/>
        </w:rPr>
        <w:t xml:space="preserve">se destacan las acciones de atención y prevención de la salud en los distintos hospitales y nosocomios que prestan servicios en la provincia. Asimismo, se promueve la mejora de la atención de las necesidades sanitarias de la población, con prevalencia de la niñez, adolescencia, adultos mayores y mujeres. En ese marco, se trata de asegurar la calidad de la salud para todos los santacruceños, atendiendo diversas acciones que fortalecen el funcionamiento del sistema sanitario provincial. </w:t>
      </w:r>
      <w:r w:rsidDel="00000000" w:rsidR="00000000" w:rsidRPr="00000000">
        <w:rPr>
          <w:rtl w:val="0"/>
        </w:rPr>
      </w:r>
    </w:p>
    <w:p w:rsidR="00000000" w:rsidDel="00000000" w:rsidP="00000000" w:rsidRDefault="00000000" w:rsidRPr="00000000" w14:paraId="000001CF">
      <w:pPr>
        <w:spacing w:after="240" w:before="240" w:line="360" w:lineRule="auto"/>
        <w:jc w:val="both"/>
        <w:rPr>
          <w:sz w:val="20"/>
          <w:szCs w:val="20"/>
        </w:rPr>
      </w:pPr>
      <w:r w:rsidDel="00000000" w:rsidR="00000000" w:rsidRPr="00000000">
        <w:rPr>
          <w:sz w:val="20"/>
          <w:szCs w:val="20"/>
          <w:rtl w:val="0"/>
        </w:rPr>
        <w:t xml:space="preserve">En materia de</w:t>
      </w:r>
      <w:r w:rsidDel="00000000" w:rsidR="00000000" w:rsidRPr="00000000">
        <w:rPr>
          <w:b w:val="1"/>
          <w:bCs w:val="1"/>
          <w:sz w:val="20"/>
          <w:szCs w:val="20"/>
          <w:rtl w:val="0"/>
        </w:rPr>
        <w:t xml:space="preserve"> Política de Asistencia Social, en</w:t>
      </w:r>
      <w:r w:rsidDel="00000000" w:rsidR="00000000" w:rsidRPr="00000000">
        <w:rPr>
          <w:sz w:val="20"/>
          <w:szCs w:val="20"/>
          <w:rtl w:val="0"/>
        </w:rPr>
        <w:t xml:space="preserve"> 2026 se promueven los programas que atienden las demandas sociales crecientes en la provincia, persiguiendo además un alto grado de eficiencia en el uso de los recursos para su mejor cobertura social.  En lo que respecta a las </w:t>
      </w:r>
      <w:r w:rsidDel="00000000" w:rsidR="00000000" w:rsidRPr="00000000">
        <w:rPr>
          <w:i w:val="1"/>
          <w:iCs w:val="1"/>
          <w:sz w:val="20"/>
          <w:szCs w:val="20"/>
          <w:rtl w:val="0"/>
        </w:rPr>
        <w:t xml:space="preserve">Políticas Alimentarias </w:t>
      </w:r>
      <w:r w:rsidDel="00000000" w:rsidR="00000000" w:rsidRPr="00000000">
        <w:rPr>
          <w:sz w:val="20"/>
          <w:szCs w:val="20"/>
          <w:rtl w:val="0"/>
        </w:rPr>
        <w:t xml:space="preserve">se garantiza el acceso a una alimentación adecuada y de calidad para las poblaciones más postergadas vinculadas a sectores vulnerables o en riesgo social. Por su parte, también se continuará dando impulso a la economía social y se impulsará la política de </w:t>
      </w:r>
      <w:r w:rsidDel="00000000" w:rsidR="00000000" w:rsidRPr="00000000">
        <w:rPr>
          <w:i w:val="1"/>
          <w:iCs w:val="1"/>
          <w:sz w:val="20"/>
          <w:szCs w:val="20"/>
          <w:rtl w:val="0"/>
        </w:rPr>
        <w:t xml:space="preserve">Cooperativas y Mutuales</w:t>
      </w:r>
      <w:r w:rsidDel="00000000" w:rsidR="00000000" w:rsidRPr="00000000">
        <w:rPr>
          <w:sz w:val="20"/>
          <w:szCs w:val="20"/>
          <w:rtl w:val="0"/>
        </w:rPr>
        <w:t xml:space="preserve">, atendiendo las actividades vinculadas con ese sector social y económico.  Para el ejercicio 2026, entre otras acciones, se dará prioridad a las situaciones de urgencia social, garantizando la utilización de la Asignación de Fondos para Asistencia en la Emergencia para Familias en Situación de Vulnerabilidad. </w:t>
      </w:r>
    </w:p>
    <w:p w:rsidR="00000000" w:rsidDel="00000000" w:rsidP="00000000" w:rsidRDefault="00000000" w:rsidRPr="00000000" w14:paraId="000001D0">
      <w:pPr>
        <w:spacing w:after="240" w:before="240" w:line="360" w:lineRule="auto"/>
        <w:jc w:val="both"/>
        <w:rPr>
          <w:sz w:val="20"/>
          <w:szCs w:val="20"/>
        </w:rPr>
      </w:pPr>
      <w:r w:rsidDel="00000000" w:rsidR="00000000" w:rsidRPr="00000000">
        <w:rPr>
          <w:sz w:val="20"/>
          <w:szCs w:val="20"/>
          <w:rtl w:val="0"/>
        </w:rPr>
        <w:t xml:space="preserve">Asimismo, se dará prioridad a la inversión en materia de niñez y adolescencia, incluyendo el presupuesto con enfoque en ese punto etario. En dicho sentido la Secretaría de Niñez, Adolescencia y Familia tiene como misión establecer las políticas para la promoción y protección de los derechos de esos grupos, incluyendo adultos mayores, discapacidad y menores de 18 años y las familias. </w:t>
      </w:r>
    </w:p>
    <w:p w:rsidR="00000000" w:rsidDel="00000000" w:rsidP="00000000" w:rsidRDefault="00000000" w:rsidRPr="00000000" w14:paraId="000001D1">
      <w:pPr>
        <w:spacing w:after="240" w:before="240" w:line="360" w:lineRule="auto"/>
        <w:jc w:val="both"/>
        <w:rPr>
          <w:sz w:val="20"/>
          <w:szCs w:val="20"/>
        </w:rPr>
      </w:pPr>
      <w:r w:rsidDel="00000000" w:rsidR="00000000" w:rsidRPr="00000000">
        <w:rPr>
          <w:sz w:val="20"/>
          <w:szCs w:val="20"/>
          <w:rtl w:val="0"/>
        </w:rPr>
        <w:t xml:space="preserve">En cuanto a la </w:t>
      </w:r>
      <w:r w:rsidDel="00000000" w:rsidR="00000000" w:rsidRPr="00000000">
        <w:rPr>
          <w:b w:val="1"/>
          <w:bCs w:val="1"/>
          <w:sz w:val="20"/>
          <w:szCs w:val="20"/>
          <w:rtl w:val="0"/>
        </w:rPr>
        <w:t xml:space="preserve">Política Género y Diversidad </w:t>
      </w:r>
      <w:r w:rsidDel="00000000" w:rsidR="00000000" w:rsidRPr="00000000">
        <w:rPr>
          <w:sz w:val="20"/>
          <w:szCs w:val="20"/>
          <w:rtl w:val="0"/>
        </w:rPr>
        <w:t xml:space="preserve">se continuarán fortaleciendo las acciones de género, diversidad e igualdad, garantizando la prevención, erradicación y reparación de la violencia por razones de género, en el marco de la igualdad jurídica, social, económica, laboral, política y cultural entre las personas de la provincia.</w:t>
      </w:r>
    </w:p>
    <w:p w:rsidR="00000000" w:rsidDel="00000000" w:rsidP="00000000" w:rsidRDefault="00000000" w:rsidRPr="00000000" w14:paraId="000001D2">
      <w:pPr>
        <w:spacing w:after="240" w:before="240" w:line="360" w:lineRule="auto"/>
        <w:jc w:val="both"/>
        <w:rPr>
          <w:sz w:val="20"/>
          <w:szCs w:val="20"/>
        </w:rPr>
      </w:pPr>
      <w:r w:rsidDel="00000000" w:rsidR="00000000" w:rsidRPr="00000000">
        <w:rPr>
          <w:sz w:val="20"/>
          <w:szCs w:val="20"/>
          <w:rtl w:val="0"/>
        </w:rPr>
        <w:t xml:space="preserve">En materia de</w:t>
      </w:r>
      <w:r w:rsidDel="00000000" w:rsidR="00000000" w:rsidRPr="00000000">
        <w:rPr>
          <w:b w:val="1"/>
          <w:bCs w:val="1"/>
          <w:sz w:val="20"/>
          <w:szCs w:val="20"/>
          <w:rtl w:val="0"/>
        </w:rPr>
        <w:t xml:space="preserve"> Derechos Humanos</w:t>
      </w:r>
      <w:r w:rsidDel="00000000" w:rsidR="00000000" w:rsidRPr="00000000">
        <w:rPr>
          <w:sz w:val="20"/>
          <w:szCs w:val="20"/>
          <w:rtl w:val="0"/>
        </w:rPr>
        <w:t xml:space="preserve"> sobresalen las acciones de protección de derechos, refiriéndose a diversos cursos de acción tendientes a asegurar, proveer servicios y fortalecer los derechos humanos de los habitantes de la provincia de Santa Cruz. </w:t>
      </w:r>
    </w:p>
    <w:p w:rsidR="00000000" w:rsidDel="00000000" w:rsidP="00000000" w:rsidRDefault="00000000" w:rsidRPr="00000000" w14:paraId="000001D3">
      <w:pPr>
        <w:spacing w:after="240" w:before="240" w:line="360" w:lineRule="auto"/>
        <w:jc w:val="both"/>
        <w:rPr>
          <w:sz w:val="20"/>
          <w:szCs w:val="20"/>
        </w:rPr>
      </w:pPr>
      <w:r w:rsidDel="00000000" w:rsidR="00000000" w:rsidRPr="00000000">
        <w:rPr>
          <w:sz w:val="20"/>
          <w:szCs w:val="20"/>
          <w:rtl w:val="0"/>
        </w:rPr>
        <w:t xml:space="preserve">En lo relativo a la </w:t>
      </w:r>
      <w:r w:rsidDel="00000000" w:rsidR="00000000" w:rsidRPr="00000000">
        <w:rPr>
          <w:b w:val="1"/>
          <w:bCs w:val="1"/>
          <w:sz w:val="20"/>
          <w:szCs w:val="20"/>
          <w:rtl w:val="0"/>
        </w:rPr>
        <w:t xml:space="preserve">Política de Deportes y la Recreación, </w:t>
      </w:r>
      <w:r w:rsidDel="00000000" w:rsidR="00000000" w:rsidRPr="00000000">
        <w:rPr>
          <w:sz w:val="20"/>
          <w:szCs w:val="20"/>
          <w:rtl w:val="0"/>
        </w:rPr>
        <w:t xml:space="preserve">se desarrollarán diversos programas deportivos federados y comunitarios en el ejercicio 2026, como ser los Juegos Patagónicos Epade y Para Epade, los Juegos de Integración Patagónica, los Juegos de Binacionales de la Araucanía y Para Araucanía, los Juegos Santa Cruz Nos Une, los Juegos Nacionales Evita y el Programa Santa Cruz Por Más Deporte. Asimismo, se promueve el fortalecimiento de Espacios Deportivos, Capacidades Deportivas e Individuales, Becas Deportivas y el fortalecimiento institucional de Municipios y Comisiones de Fomento, entre otras labores. </w:t>
      </w:r>
    </w:p>
    <w:p w:rsidR="00000000" w:rsidDel="00000000" w:rsidP="00000000" w:rsidRDefault="00000000" w:rsidRPr="00000000" w14:paraId="000001D4">
      <w:pPr>
        <w:spacing w:after="240" w:before="240" w:line="360" w:lineRule="auto"/>
        <w:jc w:val="both"/>
        <w:rPr>
          <w:sz w:val="20"/>
          <w:szCs w:val="20"/>
        </w:rPr>
      </w:pPr>
      <w:r w:rsidDel="00000000" w:rsidR="00000000" w:rsidRPr="00000000">
        <w:rPr>
          <w:sz w:val="20"/>
          <w:szCs w:val="20"/>
          <w:rtl w:val="0"/>
        </w:rPr>
        <w:t xml:space="preserve">En relación a las </w:t>
      </w:r>
      <w:r w:rsidDel="00000000" w:rsidR="00000000" w:rsidRPr="00000000">
        <w:rPr>
          <w:b w:val="1"/>
          <w:bCs w:val="1"/>
          <w:sz w:val="20"/>
          <w:szCs w:val="20"/>
          <w:rtl w:val="0"/>
        </w:rPr>
        <w:t xml:space="preserve">Políticas de Juventud</w:t>
      </w:r>
      <w:r w:rsidDel="00000000" w:rsidR="00000000" w:rsidRPr="00000000">
        <w:rPr>
          <w:sz w:val="20"/>
          <w:szCs w:val="20"/>
          <w:rtl w:val="0"/>
        </w:rPr>
        <w:t xml:space="preserve"> se promueve coordinar políticas y acciones en el diseño, coordinación y ejecución de políticas sociales destinadas a jóvenes de la Provincia de Santa Cruz con el fin de mejorar su calidad de vida, facilitar la satisfacción de sus necesidades y ejercicio de sus derechos. En 2026 se desarrollarán diversas líneas de trabajo enfocadas al cumplimiento de los citados preceptos en materia de juventud.  </w:t>
      </w:r>
    </w:p>
    <w:p w:rsidR="00000000" w:rsidDel="00000000" w:rsidP="00000000" w:rsidRDefault="00000000" w:rsidRPr="00000000" w14:paraId="000001D5">
      <w:pPr>
        <w:spacing w:after="240" w:before="240" w:line="360" w:lineRule="auto"/>
        <w:jc w:val="both"/>
        <w:rPr>
          <w:sz w:val="20"/>
          <w:szCs w:val="20"/>
        </w:rPr>
      </w:pPr>
      <w:r w:rsidDel="00000000" w:rsidR="00000000" w:rsidRPr="00000000">
        <w:rPr>
          <w:sz w:val="20"/>
          <w:szCs w:val="20"/>
          <w:rtl w:val="0"/>
        </w:rPr>
        <w:t xml:space="preserve">En cuanto a las </w:t>
      </w:r>
      <w:r w:rsidDel="00000000" w:rsidR="00000000" w:rsidRPr="00000000">
        <w:rPr>
          <w:b w:val="1"/>
          <w:bCs w:val="1"/>
          <w:sz w:val="20"/>
          <w:szCs w:val="20"/>
          <w:rtl w:val="0"/>
        </w:rPr>
        <w:t xml:space="preserve">Políticas de Seguridad</w:t>
      </w:r>
      <w:r w:rsidDel="00000000" w:rsidR="00000000" w:rsidRPr="00000000">
        <w:rPr>
          <w:sz w:val="20"/>
          <w:szCs w:val="20"/>
          <w:rtl w:val="0"/>
        </w:rPr>
        <w:t xml:space="preserve">, en 2026 continuarán implementando acciones que postulan resolver los problemas del área, a través de una visión amplia, transversal y multicausal sobre la Seguridad, requiriendo un conjunto de acciones complejas y transversales por parte del Estado provincial. En ese marco, las políticas de seguridad deben contar con articulación institucional en conjunto con gobiernos locales, siendo prioritario el fortalecimiento de la vinculación con municipios y comisiones de fomento en formulación y planificación de la seguridad. </w:t>
      </w:r>
    </w:p>
    <w:p w:rsidR="00000000" w:rsidDel="00000000" w:rsidP="00000000" w:rsidRDefault="00000000" w:rsidRPr="00000000" w14:paraId="000001D6">
      <w:pPr>
        <w:spacing w:after="240" w:before="240" w:line="360" w:lineRule="auto"/>
        <w:jc w:val="both"/>
        <w:rPr>
          <w:sz w:val="20"/>
          <w:szCs w:val="20"/>
        </w:rPr>
      </w:pPr>
      <w:r w:rsidDel="00000000" w:rsidR="00000000" w:rsidRPr="00000000">
        <w:rPr>
          <w:sz w:val="20"/>
          <w:szCs w:val="20"/>
          <w:rtl w:val="0"/>
        </w:rPr>
        <w:t xml:space="preserve">En materia de </w:t>
      </w:r>
      <w:r w:rsidDel="00000000" w:rsidR="00000000" w:rsidRPr="00000000">
        <w:rPr>
          <w:b w:val="1"/>
          <w:bCs w:val="1"/>
          <w:sz w:val="20"/>
          <w:szCs w:val="20"/>
          <w:rtl w:val="0"/>
        </w:rPr>
        <w:t xml:space="preserve">Previsión Social y Servicios Sociales </w:t>
      </w:r>
      <w:r w:rsidDel="00000000" w:rsidR="00000000" w:rsidRPr="00000000">
        <w:rPr>
          <w:sz w:val="20"/>
          <w:szCs w:val="20"/>
          <w:rtl w:val="0"/>
        </w:rPr>
        <w:t xml:space="preserve">continuará en 2026 la defensa irrenunciable de la Caja de Previsión Social y las prestaciones integrales de la Caja de Servicios Sociales, constituyendo bienes públicos de valor, que deben cuidarse pues aportan al ingreso de santacruceñas y santacruceños, sumando bienestar a la población </w:t>
      </w:r>
    </w:p>
    <w:p w:rsidR="00000000" w:rsidDel="00000000" w:rsidP="00000000" w:rsidRDefault="00000000" w:rsidRPr="00000000" w14:paraId="000001D7">
      <w:pPr>
        <w:spacing w:after="240" w:before="240" w:line="360" w:lineRule="auto"/>
        <w:jc w:val="both"/>
        <w:rPr>
          <w:sz w:val="20"/>
          <w:szCs w:val="20"/>
        </w:rPr>
      </w:pPr>
      <w:r w:rsidDel="00000000" w:rsidR="00000000" w:rsidRPr="00000000">
        <w:rPr>
          <w:sz w:val="20"/>
          <w:szCs w:val="20"/>
          <w:rtl w:val="0"/>
        </w:rPr>
        <w:t xml:space="preserve">En cuanto a la </w:t>
      </w:r>
      <w:r w:rsidDel="00000000" w:rsidR="00000000" w:rsidRPr="00000000">
        <w:rPr>
          <w:b w:val="1"/>
          <w:bCs w:val="1"/>
          <w:sz w:val="20"/>
          <w:szCs w:val="20"/>
          <w:rtl w:val="0"/>
        </w:rPr>
        <w:t xml:space="preserve">Política Minera</w:t>
      </w:r>
      <w:r w:rsidDel="00000000" w:rsidR="00000000" w:rsidRPr="00000000">
        <w:rPr>
          <w:sz w:val="20"/>
          <w:szCs w:val="20"/>
          <w:rtl w:val="0"/>
        </w:rPr>
        <w:t xml:space="preserve"> se establecen para 2026 diversos objetivos y acciones que agreguen valor a la actividad: </w:t>
      </w:r>
    </w:p>
    <w:p w:rsidR="00000000" w:rsidDel="00000000" w:rsidP="00000000" w:rsidRDefault="00000000" w:rsidRPr="00000000" w14:paraId="000001D8">
      <w:pPr>
        <w:numPr>
          <w:ilvl w:val="0"/>
          <w:numId w:val="7"/>
        </w:numPr>
        <w:pBdr>
          <w:top w:space="0" w:sz="0" w:val="nil"/>
          <w:left w:space="0" w:sz="0" w:val="nil"/>
          <w:bottom w:space="0" w:sz="0" w:val="nil"/>
          <w:right w:space="0" w:sz="0" w:val="nil"/>
          <w:between w:space="0" w:sz="0" w:val="nil"/>
        </w:pBdr>
        <w:spacing w:before="240" w:line="360" w:lineRule="auto"/>
        <w:ind w:left="720" w:hanging="360"/>
        <w:jc w:val="both"/>
        <w:rPr>
          <w:sz w:val="20"/>
          <w:szCs w:val="20"/>
        </w:rPr>
      </w:pPr>
      <w:r w:rsidDel="00000000" w:rsidR="00000000" w:rsidRPr="00000000">
        <w:rPr>
          <w:sz w:val="20"/>
          <w:szCs w:val="20"/>
          <w:rtl w:val="0"/>
        </w:rPr>
        <w:t xml:space="preserve">Proyectar a mediano y largo plazo programas que aseguren la transparencia y sostenibilidad de la actividad minera. </w:t>
      </w:r>
    </w:p>
    <w:p w:rsidR="00000000" w:rsidDel="00000000" w:rsidP="00000000" w:rsidRDefault="00000000" w:rsidRPr="00000000" w14:paraId="000001D9">
      <w:pPr>
        <w:numPr>
          <w:ilvl w:val="0"/>
          <w:numId w:val="7"/>
        </w:numPr>
        <w:pBdr>
          <w:top w:space="0" w:sz="0" w:val="nil"/>
          <w:left w:space="0" w:sz="0" w:val="nil"/>
          <w:bottom w:space="0" w:sz="0" w:val="nil"/>
          <w:right w:space="0" w:sz="0" w:val="nil"/>
          <w:between w:space="0" w:sz="0" w:val="nil"/>
        </w:pBdr>
        <w:spacing w:line="360" w:lineRule="auto"/>
        <w:ind w:left="720" w:hanging="360"/>
        <w:jc w:val="both"/>
        <w:rPr>
          <w:sz w:val="20"/>
          <w:szCs w:val="20"/>
        </w:rPr>
      </w:pPr>
      <w:r w:rsidDel="00000000" w:rsidR="00000000" w:rsidRPr="00000000">
        <w:rPr>
          <w:sz w:val="20"/>
          <w:szCs w:val="20"/>
          <w:rtl w:val="0"/>
        </w:rPr>
        <w:t xml:space="preserve">Sostener y mejorar la producción actual y atraer inversiones en el sector.  </w:t>
      </w:r>
    </w:p>
    <w:p w:rsidR="00000000" w:rsidDel="00000000" w:rsidP="00000000" w:rsidRDefault="00000000" w:rsidRPr="00000000" w14:paraId="000001DA">
      <w:pPr>
        <w:numPr>
          <w:ilvl w:val="0"/>
          <w:numId w:val="7"/>
        </w:numPr>
        <w:pBdr>
          <w:top w:space="0" w:sz="0" w:val="nil"/>
          <w:left w:space="0" w:sz="0" w:val="nil"/>
          <w:bottom w:space="0" w:sz="0" w:val="nil"/>
          <w:right w:space="0" w:sz="0" w:val="nil"/>
          <w:between w:space="0" w:sz="0" w:val="nil"/>
        </w:pBdr>
        <w:spacing w:line="360" w:lineRule="auto"/>
        <w:ind w:left="720" w:hanging="360"/>
        <w:jc w:val="both"/>
        <w:rPr>
          <w:sz w:val="20"/>
          <w:szCs w:val="20"/>
        </w:rPr>
      </w:pPr>
      <w:r w:rsidDel="00000000" w:rsidR="00000000" w:rsidRPr="00000000">
        <w:rPr>
          <w:sz w:val="20"/>
          <w:szCs w:val="20"/>
          <w:rtl w:val="0"/>
        </w:rPr>
        <w:t xml:space="preserve">Eficientizar los mecanismos de control y fiscalización ambiental y de producción </w:t>
      </w:r>
    </w:p>
    <w:p w:rsidR="00000000" w:rsidDel="00000000" w:rsidP="00000000" w:rsidRDefault="00000000" w:rsidRPr="00000000" w14:paraId="000001DB">
      <w:pPr>
        <w:numPr>
          <w:ilvl w:val="0"/>
          <w:numId w:val="7"/>
        </w:numPr>
        <w:pBdr>
          <w:top w:space="0" w:sz="0" w:val="nil"/>
          <w:left w:space="0" w:sz="0" w:val="nil"/>
          <w:bottom w:space="0" w:sz="0" w:val="nil"/>
          <w:right w:space="0" w:sz="0" w:val="nil"/>
          <w:between w:space="0" w:sz="0" w:val="nil"/>
        </w:pBdr>
        <w:spacing w:after="240" w:line="360" w:lineRule="auto"/>
        <w:ind w:left="720" w:hanging="360"/>
        <w:jc w:val="both"/>
        <w:rPr>
          <w:sz w:val="20"/>
          <w:szCs w:val="20"/>
        </w:rPr>
      </w:pPr>
      <w:r w:rsidDel="00000000" w:rsidR="00000000" w:rsidRPr="00000000">
        <w:rPr>
          <w:sz w:val="20"/>
          <w:szCs w:val="20"/>
          <w:rtl w:val="0"/>
        </w:rPr>
        <w:t xml:space="preserve">Promover los recursos geológicos de las categorías que establece el código minero y elaborar propuestas específicas de regímenes especiales que promuevan la inversión en las distintas etapas de exploración.</w:t>
      </w:r>
    </w:p>
    <w:p w:rsidR="00000000" w:rsidDel="00000000" w:rsidP="00000000" w:rsidRDefault="00000000" w:rsidRPr="00000000" w14:paraId="000001DC">
      <w:pPr>
        <w:spacing w:after="240" w:before="240" w:line="360" w:lineRule="auto"/>
        <w:jc w:val="both"/>
        <w:rPr>
          <w:sz w:val="20"/>
          <w:szCs w:val="20"/>
        </w:rPr>
      </w:pPr>
      <w:r w:rsidDel="00000000" w:rsidR="00000000" w:rsidRPr="00000000">
        <w:rPr>
          <w:sz w:val="20"/>
          <w:szCs w:val="20"/>
          <w:rtl w:val="0"/>
        </w:rPr>
        <w:t xml:space="preserve">En cuanto a la</w:t>
      </w:r>
      <w:r w:rsidDel="00000000" w:rsidR="00000000" w:rsidRPr="00000000">
        <w:rPr>
          <w:b w:val="1"/>
          <w:bCs w:val="1"/>
          <w:sz w:val="20"/>
          <w:szCs w:val="20"/>
          <w:rtl w:val="0"/>
        </w:rPr>
        <w:t xml:space="preserve"> Política de Comercio e Industria</w:t>
      </w:r>
      <w:r w:rsidDel="00000000" w:rsidR="00000000" w:rsidRPr="00000000">
        <w:rPr>
          <w:sz w:val="20"/>
          <w:szCs w:val="20"/>
          <w:rtl w:val="0"/>
        </w:rPr>
        <w:t xml:space="preserve"> se buscará ponderar productos y servicios provinciales fortaleciendo el entramado MIPYME y el ecosistema emprendedor mediante:</w:t>
      </w:r>
    </w:p>
    <w:p w:rsidR="00000000" w:rsidDel="00000000" w:rsidP="00000000" w:rsidRDefault="00000000" w:rsidRPr="00000000" w14:paraId="000001DD">
      <w:pPr>
        <w:numPr>
          <w:ilvl w:val="0"/>
          <w:numId w:val="9"/>
        </w:numPr>
        <w:pBdr>
          <w:top w:space="0" w:sz="0" w:val="nil"/>
          <w:left w:space="0" w:sz="0" w:val="nil"/>
          <w:bottom w:space="0" w:sz="0" w:val="nil"/>
          <w:right w:space="0" w:sz="0" w:val="nil"/>
          <w:between w:space="0" w:sz="0" w:val="nil"/>
        </w:pBdr>
        <w:spacing w:before="240" w:line="360" w:lineRule="auto"/>
        <w:ind w:left="720" w:hanging="360"/>
        <w:jc w:val="both"/>
        <w:rPr>
          <w:sz w:val="20"/>
          <w:szCs w:val="20"/>
        </w:rPr>
      </w:pPr>
      <w:r w:rsidDel="00000000" w:rsidR="00000000" w:rsidRPr="00000000">
        <w:rPr>
          <w:sz w:val="20"/>
          <w:szCs w:val="20"/>
          <w:rtl w:val="0"/>
        </w:rPr>
        <w:t xml:space="preserve">Capacitación de los recursos humanos del sector </w:t>
      </w:r>
    </w:p>
    <w:p w:rsidR="00000000" w:rsidDel="00000000" w:rsidP="00000000" w:rsidRDefault="00000000" w:rsidRPr="00000000" w14:paraId="000001DE">
      <w:pPr>
        <w:numPr>
          <w:ilvl w:val="0"/>
          <w:numId w:val="9"/>
        </w:numPr>
        <w:pBdr>
          <w:top w:space="0" w:sz="0" w:val="nil"/>
          <w:left w:space="0" w:sz="0" w:val="nil"/>
          <w:bottom w:space="0" w:sz="0" w:val="nil"/>
          <w:right w:space="0" w:sz="0" w:val="nil"/>
          <w:between w:space="0" w:sz="0" w:val="nil"/>
        </w:pBdr>
        <w:spacing w:line="360" w:lineRule="auto"/>
        <w:ind w:left="720" w:hanging="360"/>
        <w:jc w:val="both"/>
        <w:rPr>
          <w:sz w:val="20"/>
          <w:szCs w:val="20"/>
        </w:rPr>
      </w:pPr>
      <w:r w:rsidDel="00000000" w:rsidR="00000000" w:rsidRPr="00000000">
        <w:rPr>
          <w:sz w:val="20"/>
          <w:szCs w:val="20"/>
          <w:rtl w:val="0"/>
        </w:rPr>
        <w:t xml:space="preserve">Otorgamiento de créditos, persiguiendo como fin principal la generación de empleo genuino.</w:t>
      </w:r>
    </w:p>
    <w:p w:rsidR="00000000" w:rsidDel="00000000" w:rsidP="00000000" w:rsidRDefault="00000000" w:rsidRPr="00000000" w14:paraId="000001DF">
      <w:pPr>
        <w:numPr>
          <w:ilvl w:val="0"/>
          <w:numId w:val="9"/>
        </w:numPr>
        <w:pBdr>
          <w:top w:space="0" w:sz="0" w:val="nil"/>
          <w:left w:space="0" w:sz="0" w:val="nil"/>
          <w:bottom w:space="0" w:sz="0" w:val="nil"/>
          <w:right w:space="0" w:sz="0" w:val="nil"/>
          <w:between w:space="0" w:sz="0" w:val="nil"/>
        </w:pBdr>
        <w:spacing w:line="360" w:lineRule="auto"/>
        <w:ind w:left="720" w:hanging="360"/>
        <w:jc w:val="both"/>
        <w:rPr>
          <w:sz w:val="20"/>
          <w:szCs w:val="20"/>
        </w:rPr>
      </w:pPr>
      <w:r w:rsidDel="00000000" w:rsidR="00000000" w:rsidRPr="00000000">
        <w:rPr>
          <w:sz w:val="20"/>
          <w:szCs w:val="20"/>
          <w:rtl w:val="0"/>
        </w:rPr>
        <w:t xml:space="preserve">Monitoreo de la actividad comercial e industrial, contribuyendo a su desarrollo provincial</w:t>
      </w:r>
    </w:p>
    <w:p w:rsidR="00000000" w:rsidDel="00000000" w:rsidP="00000000" w:rsidRDefault="00000000" w:rsidRPr="00000000" w14:paraId="000001E0">
      <w:pPr>
        <w:numPr>
          <w:ilvl w:val="0"/>
          <w:numId w:val="9"/>
        </w:numPr>
        <w:pBdr>
          <w:top w:space="0" w:sz="0" w:val="nil"/>
          <w:left w:space="0" w:sz="0" w:val="nil"/>
          <w:bottom w:space="0" w:sz="0" w:val="nil"/>
          <w:right w:space="0" w:sz="0" w:val="nil"/>
          <w:between w:space="0" w:sz="0" w:val="nil"/>
        </w:pBdr>
        <w:spacing w:line="360" w:lineRule="auto"/>
        <w:ind w:left="720" w:hanging="360"/>
        <w:jc w:val="both"/>
        <w:rPr>
          <w:sz w:val="20"/>
          <w:szCs w:val="20"/>
        </w:rPr>
      </w:pPr>
      <w:r w:rsidDel="00000000" w:rsidR="00000000" w:rsidRPr="00000000">
        <w:rPr>
          <w:sz w:val="20"/>
          <w:szCs w:val="20"/>
          <w:rtl w:val="0"/>
        </w:rPr>
        <w:t xml:space="preserve">Ordenamiento de las relaciones comerciales, para que ante cualquier tipo de reclamo proveniente de esta actividad se puedan brindar soluciones adecuadas que permitan prevenir las consecuencias de los mismos en los consumidores.</w:t>
      </w:r>
    </w:p>
    <w:p w:rsidR="00000000" w:rsidDel="00000000" w:rsidP="00000000" w:rsidRDefault="00000000" w:rsidRPr="00000000" w14:paraId="000001E1">
      <w:pPr>
        <w:numPr>
          <w:ilvl w:val="0"/>
          <w:numId w:val="9"/>
        </w:numPr>
        <w:pBdr>
          <w:top w:space="0" w:sz="0" w:val="nil"/>
          <w:left w:space="0" w:sz="0" w:val="nil"/>
          <w:bottom w:space="0" w:sz="0" w:val="nil"/>
          <w:right w:space="0" w:sz="0" w:val="nil"/>
          <w:between w:space="0" w:sz="0" w:val="nil"/>
        </w:pBdr>
        <w:spacing w:line="360" w:lineRule="auto"/>
        <w:ind w:left="720" w:hanging="360"/>
        <w:jc w:val="both"/>
        <w:rPr>
          <w:sz w:val="20"/>
          <w:szCs w:val="20"/>
        </w:rPr>
      </w:pPr>
      <w:r w:rsidDel="00000000" w:rsidR="00000000" w:rsidRPr="00000000">
        <w:rPr>
          <w:sz w:val="20"/>
          <w:szCs w:val="20"/>
          <w:rtl w:val="0"/>
        </w:rPr>
        <w:t xml:space="preserve">Desarrollo de parques industriales a fin de generar economías de escala, mejorar la logística de la industria y fomentar el desarrollo local.</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240" w:line="360" w:lineRule="auto"/>
        <w:ind w:left="720" w:firstLine="0"/>
        <w:jc w:val="both"/>
        <w:rPr>
          <w:sz w:val="20"/>
          <w:szCs w:val="20"/>
        </w:rPr>
      </w:pPr>
      <w:r w:rsidDel="00000000" w:rsidR="00000000" w:rsidRPr="00000000">
        <w:rPr>
          <w:rtl w:val="0"/>
        </w:rPr>
      </w:r>
    </w:p>
    <w:p w:rsidR="00000000" w:rsidDel="00000000" w:rsidP="00000000" w:rsidRDefault="00000000" w:rsidRPr="00000000" w14:paraId="000001E3">
      <w:pPr>
        <w:spacing w:after="240" w:before="240" w:line="360" w:lineRule="auto"/>
        <w:jc w:val="both"/>
        <w:rPr>
          <w:sz w:val="20"/>
          <w:szCs w:val="20"/>
        </w:rPr>
      </w:pPr>
      <w:r w:rsidDel="00000000" w:rsidR="00000000" w:rsidRPr="00000000">
        <w:rPr>
          <w:sz w:val="20"/>
          <w:szCs w:val="20"/>
          <w:rtl w:val="0"/>
        </w:rPr>
        <w:t xml:space="preserve">En cuanto a la</w:t>
      </w:r>
      <w:r w:rsidDel="00000000" w:rsidR="00000000" w:rsidRPr="00000000">
        <w:rPr>
          <w:b w:val="1"/>
          <w:bCs w:val="1"/>
          <w:sz w:val="20"/>
          <w:szCs w:val="20"/>
          <w:rtl w:val="0"/>
        </w:rPr>
        <w:t xml:space="preserve"> Política de Turismo </w:t>
      </w:r>
      <w:r w:rsidDel="00000000" w:rsidR="00000000" w:rsidRPr="00000000">
        <w:rPr>
          <w:sz w:val="20"/>
          <w:szCs w:val="20"/>
          <w:rtl w:val="0"/>
        </w:rPr>
        <w:t xml:space="preserve">se basará en desarrollar políticas que tiendan al fortalecimiento de la actividad en el territorio provincial, garantizando conectividad y generando la infraestructura necesaria, entendiendo a este sector como uno de los motores generadores de recursos que posibilitan el bienestar socioeconómico en la provincia, con diversas acciones que agregan valor económico a la actividad.</w:t>
      </w:r>
    </w:p>
    <w:p w:rsidR="00000000" w:rsidDel="00000000" w:rsidP="00000000" w:rsidRDefault="00000000" w:rsidRPr="00000000" w14:paraId="000001E4">
      <w:pPr>
        <w:spacing w:after="240" w:before="240" w:line="360" w:lineRule="auto"/>
        <w:jc w:val="both"/>
        <w:rPr>
          <w:sz w:val="20"/>
          <w:szCs w:val="20"/>
        </w:rPr>
      </w:pPr>
      <w:r w:rsidDel="00000000" w:rsidR="00000000" w:rsidRPr="00000000">
        <w:rPr>
          <w:sz w:val="20"/>
          <w:szCs w:val="20"/>
          <w:rtl w:val="0"/>
        </w:rPr>
        <w:t xml:space="preserve">A través de la </w:t>
      </w:r>
      <w:r w:rsidDel="00000000" w:rsidR="00000000" w:rsidRPr="00000000">
        <w:rPr>
          <w:b w:val="1"/>
          <w:bCs w:val="1"/>
          <w:sz w:val="20"/>
          <w:szCs w:val="20"/>
          <w:rtl w:val="0"/>
        </w:rPr>
        <w:t xml:space="preserve">Política de Transporte</w:t>
      </w:r>
      <w:r w:rsidDel="00000000" w:rsidR="00000000" w:rsidRPr="00000000">
        <w:rPr>
          <w:i w:val="1"/>
          <w:iCs w:val="1"/>
          <w:sz w:val="20"/>
          <w:szCs w:val="20"/>
          <w:rtl w:val="0"/>
        </w:rPr>
        <w:t xml:space="preserve"> </w:t>
      </w:r>
      <w:r w:rsidDel="00000000" w:rsidR="00000000" w:rsidRPr="00000000">
        <w:rPr>
          <w:sz w:val="20"/>
          <w:szCs w:val="20"/>
          <w:rtl w:val="0"/>
        </w:rPr>
        <w:t xml:space="preserve">se desarrollará un sistema integrado de conectividad provincial a los fines de asegurar un desarrollo transversal, equitativo, general y armónico en toda la provincia. Asimismo, se trabaja en las acciones de habilitación, fiscalización y regulación del transporte y de las actividades productivas vinculadas, impulsando las mejoras en el sector. </w:t>
      </w:r>
    </w:p>
    <w:p w:rsidR="00000000" w:rsidDel="00000000" w:rsidP="00000000" w:rsidRDefault="00000000" w:rsidRPr="00000000" w14:paraId="000001E5">
      <w:pPr>
        <w:spacing w:after="240" w:before="240" w:line="360" w:lineRule="auto"/>
        <w:jc w:val="both"/>
        <w:rPr>
          <w:sz w:val="20"/>
          <w:szCs w:val="20"/>
        </w:rPr>
      </w:pPr>
      <w:r w:rsidDel="00000000" w:rsidR="00000000" w:rsidRPr="00000000">
        <w:rPr>
          <w:sz w:val="20"/>
          <w:szCs w:val="20"/>
          <w:rtl w:val="0"/>
        </w:rPr>
        <w:t xml:space="preserve">A su vez la </w:t>
      </w:r>
      <w:r w:rsidDel="00000000" w:rsidR="00000000" w:rsidRPr="00000000">
        <w:rPr>
          <w:b w:val="1"/>
          <w:bCs w:val="1"/>
          <w:sz w:val="20"/>
          <w:szCs w:val="20"/>
          <w:rtl w:val="0"/>
        </w:rPr>
        <w:t xml:space="preserve">Política de Pesca y Acuicultura </w:t>
      </w:r>
      <w:r w:rsidDel="00000000" w:rsidR="00000000" w:rsidRPr="00000000">
        <w:rPr>
          <w:sz w:val="20"/>
          <w:szCs w:val="20"/>
          <w:rtl w:val="0"/>
        </w:rPr>
        <w:t xml:space="preserve">se encargará de:</w:t>
      </w:r>
    </w:p>
    <w:p w:rsidR="00000000" w:rsidDel="00000000" w:rsidP="00000000" w:rsidRDefault="00000000" w:rsidRPr="00000000" w14:paraId="000001E6">
      <w:pPr>
        <w:numPr>
          <w:ilvl w:val="0"/>
          <w:numId w:val="6"/>
        </w:numPr>
        <w:pBdr>
          <w:top w:space="0" w:sz="0" w:val="nil"/>
          <w:left w:space="0" w:sz="0" w:val="nil"/>
          <w:bottom w:space="0" w:sz="0" w:val="nil"/>
          <w:right w:space="0" w:sz="0" w:val="nil"/>
          <w:between w:space="0" w:sz="0" w:val="nil"/>
        </w:pBdr>
        <w:spacing w:before="240" w:line="360" w:lineRule="auto"/>
        <w:ind w:left="720" w:hanging="360"/>
        <w:jc w:val="both"/>
        <w:rPr>
          <w:sz w:val="20"/>
          <w:szCs w:val="20"/>
        </w:rPr>
      </w:pPr>
      <w:r w:rsidDel="00000000" w:rsidR="00000000" w:rsidRPr="00000000">
        <w:rPr>
          <w:sz w:val="20"/>
          <w:szCs w:val="20"/>
          <w:rtl w:val="0"/>
        </w:rPr>
        <w:t xml:space="preserve">Formular, ejecutar y controlar los proyectos de investigación en prospección, evaluación y desarrollo sustentable de pesquerías, de tecnologías de acuicultura, de artes de pesca y de procesos tecnológicos.</w:t>
      </w:r>
    </w:p>
    <w:p w:rsidR="00000000" w:rsidDel="00000000" w:rsidP="00000000" w:rsidRDefault="00000000" w:rsidRPr="00000000" w14:paraId="000001E7">
      <w:pPr>
        <w:numPr>
          <w:ilvl w:val="0"/>
          <w:numId w:val="6"/>
        </w:numPr>
        <w:pBdr>
          <w:top w:space="0" w:sz="0" w:val="nil"/>
          <w:left w:space="0" w:sz="0" w:val="nil"/>
          <w:bottom w:space="0" w:sz="0" w:val="nil"/>
          <w:right w:space="0" w:sz="0" w:val="nil"/>
          <w:between w:space="0" w:sz="0" w:val="nil"/>
        </w:pBdr>
        <w:spacing w:line="360" w:lineRule="auto"/>
        <w:ind w:left="720" w:hanging="360"/>
        <w:jc w:val="both"/>
        <w:rPr>
          <w:sz w:val="20"/>
          <w:szCs w:val="20"/>
        </w:rPr>
      </w:pPr>
      <w:r w:rsidDel="00000000" w:rsidR="00000000" w:rsidRPr="00000000">
        <w:rPr>
          <w:sz w:val="20"/>
          <w:szCs w:val="20"/>
          <w:rtl w:val="0"/>
        </w:rPr>
        <w:t xml:space="preserve">Controlar y fiscalizar los recursos vivos dentro de la jurisdicción provincial en aras de proteger los mismos en favor de generaciones venideras. </w:t>
      </w:r>
    </w:p>
    <w:p w:rsidR="00000000" w:rsidDel="00000000" w:rsidP="00000000" w:rsidRDefault="00000000" w:rsidRPr="00000000" w14:paraId="000001E8">
      <w:pPr>
        <w:numPr>
          <w:ilvl w:val="0"/>
          <w:numId w:val="6"/>
        </w:numPr>
        <w:pBdr>
          <w:top w:space="0" w:sz="0" w:val="nil"/>
          <w:left w:space="0" w:sz="0" w:val="nil"/>
          <w:bottom w:space="0" w:sz="0" w:val="nil"/>
          <w:right w:space="0" w:sz="0" w:val="nil"/>
          <w:between w:space="0" w:sz="0" w:val="nil"/>
        </w:pBdr>
        <w:spacing w:after="240" w:line="360" w:lineRule="auto"/>
        <w:ind w:left="720" w:hanging="360"/>
        <w:jc w:val="both"/>
        <w:rPr>
          <w:sz w:val="20"/>
          <w:szCs w:val="20"/>
        </w:rPr>
      </w:pPr>
      <w:r w:rsidDel="00000000" w:rsidR="00000000" w:rsidRPr="00000000">
        <w:rPr>
          <w:sz w:val="20"/>
          <w:szCs w:val="20"/>
          <w:rtl w:val="0"/>
        </w:rPr>
        <w:t xml:space="preserve">Fomentar la producción y consumo de pescado en todas sus formas y variantes en las distintas regiones y localidades de la provincia.</w:t>
      </w:r>
    </w:p>
    <w:p w:rsidR="00000000" w:rsidDel="00000000" w:rsidP="00000000" w:rsidRDefault="00000000" w:rsidRPr="00000000" w14:paraId="000001E9">
      <w:pPr>
        <w:spacing w:after="240" w:before="240" w:line="360" w:lineRule="auto"/>
        <w:jc w:val="both"/>
        <w:rPr>
          <w:sz w:val="20"/>
          <w:szCs w:val="20"/>
        </w:rPr>
      </w:pPr>
      <w:r w:rsidDel="00000000" w:rsidR="00000000" w:rsidRPr="00000000">
        <w:rPr>
          <w:sz w:val="20"/>
          <w:szCs w:val="20"/>
          <w:rtl w:val="0"/>
        </w:rPr>
        <w:t xml:space="preserve">Por último, a través de la </w:t>
      </w:r>
      <w:r w:rsidDel="00000000" w:rsidR="00000000" w:rsidRPr="00000000">
        <w:rPr>
          <w:b w:val="1"/>
          <w:bCs w:val="1"/>
          <w:sz w:val="20"/>
          <w:szCs w:val="20"/>
          <w:rtl w:val="0"/>
        </w:rPr>
        <w:t xml:space="preserve">Política de Zonas Francas </w:t>
      </w:r>
      <w:r w:rsidDel="00000000" w:rsidR="00000000" w:rsidRPr="00000000">
        <w:rPr>
          <w:sz w:val="20"/>
          <w:szCs w:val="20"/>
          <w:rtl w:val="0"/>
        </w:rPr>
        <w:t xml:space="preserve">para 2026 se llevarán adelante las siguientes acciones:</w:t>
      </w:r>
    </w:p>
    <w:p w:rsidR="00000000" w:rsidDel="00000000" w:rsidP="00000000" w:rsidRDefault="00000000" w:rsidRPr="00000000" w14:paraId="000001EA">
      <w:pPr>
        <w:numPr>
          <w:ilvl w:val="0"/>
          <w:numId w:val="8"/>
        </w:numPr>
        <w:pBdr>
          <w:top w:space="0" w:sz="0" w:val="nil"/>
          <w:left w:space="0" w:sz="0" w:val="nil"/>
          <w:bottom w:space="0" w:sz="0" w:val="nil"/>
          <w:right w:space="0" w:sz="0" w:val="nil"/>
          <w:between w:space="0" w:sz="0" w:val="nil"/>
        </w:pBdr>
        <w:spacing w:before="240" w:line="360" w:lineRule="auto"/>
        <w:ind w:left="720" w:hanging="360"/>
        <w:jc w:val="both"/>
        <w:rPr>
          <w:sz w:val="20"/>
          <w:szCs w:val="20"/>
        </w:rPr>
      </w:pPr>
      <w:r w:rsidDel="00000000" w:rsidR="00000000" w:rsidRPr="00000000">
        <w:rPr>
          <w:sz w:val="20"/>
          <w:szCs w:val="20"/>
          <w:rtl w:val="0"/>
        </w:rPr>
        <w:t xml:space="preserve">Planificar estratégicas para fortalecer las actividades que lleve a cabo el sector exportador, mediante la promoción industrial que permita asegurar mercados externos a los productos provinciales con una perspectiva inclusiva e integral de desarrollo. </w:t>
      </w:r>
    </w:p>
    <w:p w:rsidR="00000000" w:rsidDel="00000000" w:rsidP="00000000" w:rsidRDefault="00000000" w:rsidRPr="00000000" w14:paraId="000001EB">
      <w:pPr>
        <w:numPr>
          <w:ilvl w:val="0"/>
          <w:numId w:val="8"/>
        </w:numPr>
        <w:pBdr>
          <w:top w:space="0" w:sz="0" w:val="nil"/>
          <w:left w:space="0" w:sz="0" w:val="nil"/>
          <w:bottom w:space="0" w:sz="0" w:val="nil"/>
          <w:right w:space="0" w:sz="0" w:val="nil"/>
          <w:between w:space="0" w:sz="0" w:val="nil"/>
        </w:pBdr>
        <w:spacing w:line="360" w:lineRule="auto"/>
        <w:ind w:left="720" w:hanging="360"/>
        <w:jc w:val="both"/>
        <w:rPr>
          <w:sz w:val="20"/>
          <w:szCs w:val="20"/>
        </w:rPr>
      </w:pPr>
      <w:r w:rsidDel="00000000" w:rsidR="00000000" w:rsidRPr="00000000">
        <w:rPr>
          <w:sz w:val="20"/>
          <w:szCs w:val="20"/>
          <w:rtl w:val="0"/>
        </w:rPr>
        <w:t xml:space="preserve">Consolidar planes que tiendan a potenciar productores de pequeñas, medianas y grandes empresas que realicen exportaciones</w:t>
      </w:r>
    </w:p>
    <w:p w:rsidR="00000000" w:rsidDel="00000000" w:rsidP="00000000" w:rsidRDefault="00000000" w:rsidRPr="00000000" w14:paraId="000001EC">
      <w:pPr>
        <w:numPr>
          <w:ilvl w:val="0"/>
          <w:numId w:val="8"/>
        </w:numPr>
        <w:pBdr>
          <w:top w:space="0" w:sz="0" w:val="nil"/>
          <w:left w:space="0" w:sz="0" w:val="nil"/>
          <w:bottom w:space="0" w:sz="0" w:val="nil"/>
          <w:right w:space="0" w:sz="0" w:val="nil"/>
          <w:between w:space="0" w:sz="0" w:val="nil"/>
        </w:pBdr>
        <w:spacing w:after="240" w:line="360" w:lineRule="auto"/>
        <w:ind w:left="720" w:hanging="360"/>
        <w:jc w:val="both"/>
        <w:rPr>
          <w:sz w:val="20"/>
          <w:szCs w:val="20"/>
        </w:rPr>
      </w:pPr>
      <w:r w:rsidDel="00000000" w:rsidR="00000000" w:rsidRPr="00000000">
        <w:rPr>
          <w:sz w:val="20"/>
          <w:szCs w:val="20"/>
          <w:rtl w:val="0"/>
        </w:rPr>
        <w:t xml:space="preserve">Impulsar el comercio y la actividad exportadora tendiendo al aumento de la eficiencia y la disminución de costos asociados.</w:t>
      </w:r>
    </w:p>
    <w:p w:rsidR="00000000" w:rsidDel="00000000" w:rsidP="00000000" w:rsidRDefault="00000000" w:rsidRPr="00000000" w14:paraId="000001ED">
      <w:pPr>
        <w:spacing w:after="240" w:before="240" w:line="360" w:lineRule="auto"/>
        <w:jc w:val="both"/>
        <w:rPr>
          <w:sz w:val="20"/>
          <w:szCs w:val="20"/>
        </w:rPr>
      </w:pPr>
      <w:r w:rsidDel="00000000" w:rsidR="00000000" w:rsidRPr="00000000">
        <w:rPr>
          <w:sz w:val="20"/>
          <w:szCs w:val="20"/>
          <w:rtl w:val="0"/>
        </w:rPr>
        <w:t xml:space="preserve">En cuanto a las</w:t>
      </w:r>
      <w:r w:rsidDel="00000000" w:rsidR="00000000" w:rsidRPr="00000000">
        <w:rPr>
          <w:b w:val="1"/>
          <w:bCs w:val="1"/>
          <w:sz w:val="20"/>
          <w:szCs w:val="20"/>
          <w:rtl w:val="0"/>
        </w:rPr>
        <w:t xml:space="preserve"> Políticas Ambientales y de Cuidado del Ambiente </w:t>
      </w:r>
      <w:r w:rsidDel="00000000" w:rsidR="00000000" w:rsidRPr="00000000">
        <w:rPr>
          <w:sz w:val="20"/>
          <w:szCs w:val="20"/>
          <w:rtl w:val="0"/>
        </w:rPr>
        <w:t xml:space="preserve">para 2026</w:t>
      </w:r>
      <w:r w:rsidDel="00000000" w:rsidR="00000000" w:rsidRPr="00000000">
        <w:rPr>
          <w:b w:val="1"/>
          <w:bCs w:val="1"/>
          <w:sz w:val="20"/>
          <w:szCs w:val="20"/>
          <w:rtl w:val="0"/>
        </w:rPr>
        <w:t xml:space="preserve"> </w:t>
      </w:r>
      <w:r w:rsidDel="00000000" w:rsidR="00000000" w:rsidRPr="00000000">
        <w:rPr>
          <w:sz w:val="20"/>
          <w:szCs w:val="20"/>
          <w:rtl w:val="0"/>
        </w:rPr>
        <w:t xml:space="preserve">se postula, entre otros avances, la planificación y desarrollo de sistemas, programas y proyectos vinculados al desarrollo sostenible y la atención del cambio climático, entre otras labores. Asimismo, se prevé atender políticas transversales atenienses a distintas áreas del estado provincial en materia ambiental. Por otro lado, en materia de prevención se ejecutarán acciones de planificación, mitigación y minimización de impactos, daños y riesgos ambientales, entre otros proyectos. </w:t>
      </w:r>
    </w:p>
    <w:p w:rsidR="00000000" w:rsidDel="00000000" w:rsidP="00000000" w:rsidRDefault="00000000" w:rsidRPr="00000000" w14:paraId="000001EE">
      <w:pPr>
        <w:spacing w:after="240" w:before="240" w:line="360" w:lineRule="auto"/>
        <w:jc w:val="both"/>
        <w:rPr>
          <w:sz w:val="20"/>
          <w:szCs w:val="20"/>
        </w:rPr>
      </w:pPr>
      <w:r w:rsidDel="00000000" w:rsidR="00000000" w:rsidRPr="00000000">
        <w:rPr>
          <w:sz w:val="20"/>
          <w:szCs w:val="20"/>
          <w:rtl w:val="0"/>
        </w:rPr>
        <w:t xml:space="preserve">En materia de</w:t>
      </w:r>
      <w:r w:rsidDel="00000000" w:rsidR="00000000" w:rsidRPr="00000000">
        <w:rPr>
          <w:b w:val="1"/>
          <w:bCs w:val="1"/>
          <w:sz w:val="20"/>
          <w:szCs w:val="20"/>
          <w:rtl w:val="0"/>
        </w:rPr>
        <w:t xml:space="preserve"> Ciencia y Tecnología </w:t>
      </w:r>
      <w:r w:rsidDel="00000000" w:rsidR="00000000" w:rsidRPr="00000000">
        <w:rPr>
          <w:sz w:val="20"/>
          <w:szCs w:val="20"/>
          <w:rtl w:val="0"/>
        </w:rPr>
        <w:t xml:space="preserve">continuarán las labores del Instituto Provincial de Ciencia, Tecnología e Innovación, constituyéndose como el principal impulsor, financiador y ejecutor de la inversión destinada a investigación y desarrollo (I+D), siendo competente en la aplicación, financiamiento y transferencias de los conocimientos científico-tecnológicos. En este marco, durante 2026 se dará impulso al desarrollo tecnológico provincial, entre otras acciones.</w:t>
      </w:r>
    </w:p>
    <w:p w:rsidR="00000000" w:rsidDel="00000000" w:rsidP="00000000" w:rsidRDefault="00000000" w:rsidRPr="00000000" w14:paraId="000001EF">
      <w:pPr>
        <w:pStyle w:val="Heading1"/>
        <w:numPr>
          <w:ilvl w:val="0"/>
          <w:numId w:val="11"/>
        </w:numPr>
        <w:ind w:left="360" w:hanging="360"/>
        <w:rPr>
          <w:rFonts w:ascii="Times New Roman" w:cs="Times New Roman" w:eastAsia="Times New Roman" w:hAnsi="Times New Roman"/>
          <w:color w:val="000000"/>
          <w:sz w:val="22"/>
          <w:szCs w:val="22"/>
        </w:rPr>
      </w:pPr>
      <w:bookmarkStart w:colFirst="0" w:colLast="0" w:name="_heading=h.ujfz9g3tnvrw" w:id="27"/>
      <w:bookmarkEnd w:id="27"/>
      <w:r w:rsidDel="00000000" w:rsidR="00000000" w:rsidRPr="00000000">
        <w:rPr>
          <w:rFonts w:ascii="Times New Roman" w:cs="Times New Roman" w:eastAsia="Times New Roman" w:hAnsi="Times New Roman"/>
          <w:color w:val="000000"/>
          <w:sz w:val="22"/>
          <w:szCs w:val="22"/>
          <w:rtl w:val="0"/>
        </w:rPr>
        <w:t xml:space="preserve">PRESUPUESTO DE RECURSOS Y GASTOS DE LA PROVINCIA </w:t>
      </w:r>
    </w:p>
    <w:p w:rsidR="00000000" w:rsidDel="00000000" w:rsidP="00000000" w:rsidRDefault="00000000" w:rsidRPr="00000000" w14:paraId="000001F0">
      <w:pPr>
        <w:pStyle w:val="Heading2"/>
        <w:numPr>
          <w:ilvl w:val="1"/>
          <w:numId w:val="11"/>
        </w:numPr>
        <w:spacing w:after="240" w:before="240" w:line="360" w:lineRule="auto"/>
        <w:ind w:left="792" w:hanging="432"/>
        <w:rPr>
          <w:rFonts w:ascii="Times New Roman" w:cs="Times New Roman" w:eastAsia="Times New Roman" w:hAnsi="Times New Roman"/>
          <w:color w:val="000000"/>
          <w:sz w:val="22"/>
          <w:szCs w:val="22"/>
        </w:rPr>
      </w:pPr>
      <w:bookmarkStart w:colFirst="0" w:colLast="0" w:name="_heading=h.29x9z0dc2b8p" w:id="28"/>
      <w:bookmarkEnd w:id="28"/>
      <w:r w:rsidDel="00000000" w:rsidR="00000000" w:rsidRPr="00000000">
        <w:rPr>
          <w:rFonts w:ascii="Times New Roman" w:cs="Times New Roman" w:eastAsia="Times New Roman" w:hAnsi="Times New Roman"/>
          <w:color w:val="000000"/>
          <w:sz w:val="22"/>
          <w:szCs w:val="22"/>
          <w:rtl w:val="0"/>
        </w:rPr>
        <w:t xml:space="preserve">Análisis económico de los principales rubros de recursos</w:t>
      </w:r>
    </w:p>
    <w:p w:rsidR="00000000" w:rsidDel="00000000" w:rsidP="00000000" w:rsidRDefault="00000000" w:rsidRPr="00000000" w14:paraId="000001F1">
      <w:pPr>
        <w:spacing w:after="240" w:before="240" w:line="360" w:lineRule="auto"/>
        <w:jc w:val="both"/>
        <w:rPr>
          <w:sz w:val="20"/>
          <w:szCs w:val="20"/>
        </w:rPr>
      </w:pPr>
      <w:r w:rsidDel="00000000" w:rsidR="00000000" w:rsidRPr="00000000">
        <w:rPr>
          <w:sz w:val="20"/>
          <w:szCs w:val="20"/>
          <w:rtl w:val="0"/>
        </w:rPr>
        <w:t xml:space="preserve">Los </w:t>
      </w:r>
      <w:r w:rsidDel="00000000" w:rsidR="00000000" w:rsidRPr="00000000">
        <w:rPr>
          <w:b w:val="1"/>
          <w:bCs w:val="1"/>
          <w:sz w:val="20"/>
          <w:szCs w:val="20"/>
          <w:rtl w:val="0"/>
        </w:rPr>
        <w:t xml:space="preserve">recursos totales</w:t>
      </w:r>
      <w:r w:rsidDel="00000000" w:rsidR="00000000" w:rsidRPr="00000000">
        <w:rPr>
          <w:sz w:val="20"/>
          <w:szCs w:val="20"/>
          <w:rtl w:val="0"/>
        </w:rPr>
        <w:t xml:space="preserve"> de la Administración Provincial en 2026 se prevé que alcancen los $2,4 billones. Estos recursos incluyen la Administración Central, los Organismos Descentralizados y la Seguridad Social. </w:t>
      </w:r>
    </w:p>
    <w:p w:rsidR="00000000" w:rsidDel="00000000" w:rsidP="00000000" w:rsidRDefault="00000000" w:rsidRPr="00000000" w14:paraId="000001F2">
      <w:pPr>
        <w:jc w:val="center"/>
        <w:rPr>
          <w:b w:val="1"/>
          <w:bCs w:val="1"/>
          <w:sz w:val="20"/>
          <w:szCs w:val="20"/>
        </w:rPr>
      </w:pPr>
      <w:r w:rsidDel="00000000" w:rsidR="00000000" w:rsidRPr="00000000">
        <w:rPr>
          <w:b w:val="1"/>
          <w:bCs w:val="1"/>
          <w:sz w:val="20"/>
          <w:szCs w:val="20"/>
          <w:rtl w:val="0"/>
        </w:rPr>
        <w:t xml:space="preserve">RECURSOS TOTALES</w:t>
      </w:r>
    </w:p>
    <w:p w:rsidR="00000000" w:rsidDel="00000000" w:rsidP="00000000" w:rsidRDefault="00000000" w:rsidRPr="00000000" w14:paraId="000001F3">
      <w:pPr>
        <w:jc w:val="center"/>
        <w:rPr>
          <w:sz w:val="20"/>
          <w:szCs w:val="20"/>
        </w:rPr>
      </w:pPr>
      <w:r w:rsidDel="00000000" w:rsidR="00000000" w:rsidRPr="00000000">
        <w:rPr>
          <w:sz w:val="20"/>
          <w:szCs w:val="20"/>
          <w:rtl w:val="0"/>
        </w:rPr>
        <w:t xml:space="preserve">Administración Central</w:t>
      </w:r>
    </w:p>
    <w:p w:rsidR="00000000" w:rsidDel="00000000" w:rsidP="00000000" w:rsidRDefault="00000000" w:rsidRPr="00000000" w14:paraId="000001F4">
      <w:pPr>
        <w:jc w:val="center"/>
        <w:rPr>
          <w:sz w:val="20"/>
          <w:szCs w:val="20"/>
        </w:rPr>
      </w:pPr>
      <w:r w:rsidDel="00000000" w:rsidR="00000000" w:rsidRPr="00000000">
        <w:rPr>
          <w:sz w:val="20"/>
          <w:szCs w:val="20"/>
          <w:rtl w:val="0"/>
        </w:rPr>
        <w:t xml:space="preserve">(expresado en millones de pesos)</w:t>
      </w:r>
    </w:p>
    <w:p w:rsidR="00000000" w:rsidDel="00000000" w:rsidP="00000000" w:rsidRDefault="00000000" w:rsidRPr="00000000" w14:paraId="000001F5">
      <w:pPr>
        <w:jc w:val="center"/>
        <w:rPr>
          <w:sz w:val="20"/>
          <w:szCs w:val="20"/>
        </w:rPr>
      </w:pPr>
      <w:r w:rsidDel="00000000" w:rsidR="00000000" w:rsidRPr="00000000">
        <w:rPr>
          <w:rtl w:val="0"/>
        </w:rPr>
      </w:r>
    </w:p>
    <w:tbl>
      <w:tblPr>
        <w:tblStyle w:val="Table2"/>
        <w:tblpPr w:leftFromText="180" w:rightFromText="180" w:topFromText="180" w:bottomFromText="180" w:vertAnchor="text" w:horzAnchor="text" w:tblpX="1328" w:tblpY="23"/>
        <w:tblW w:w="63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2370"/>
        <w:gridCol w:w="1170"/>
        <w:tblGridChange w:id="0">
          <w:tblGrid>
            <w:gridCol w:w="2835"/>
            <w:gridCol w:w="2370"/>
            <w:gridCol w:w="11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1F6">
            <w:pPr>
              <w:spacing w:after="150" w:lineRule="auto"/>
              <w:jc w:val="center"/>
              <w:rPr>
                <w:b w:val="1"/>
                <w:bCs w:val="1"/>
                <w:sz w:val="20"/>
                <w:szCs w:val="20"/>
              </w:rPr>
            </w:pPr>
            <w:r w:rsidDel="00000000" w:rsidR="00000000" w:rsidRPr="00000000">
              <w:rPr>
                <w:b w:val="1"/>
                <w:bCs w:val="1"/>
                <w:sz w:val="20"/>
                <w:szCs w:val="20"/>
                <w:rtl w:val="0"/>
              </w:rPr>
              <w:t xml:space="preserve">Concepto</w:t>
            </w:r>
          </w:p>
        </w:tc>
        <w:tc>
          <w:tcPr>
            <w:tcBorders>
              <w:top w:color="000000" w:space="0" w:sz="4" w:val="single"/>
              <w:left w:color="000000" w:space="0" w:sz="4" w:val="single"/>
              <w:bottom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1F7">
            <w:pPr>
              <w:spacing w:after="150" w:lineRule="auto"/>
              <w:jc w:val="center"/>
              <w:rPr>
                <w:b w:val="1"/>
                <w:bCs w:val="1"/>
                <w:sz w:val="20"/>
                <w:szCs w:val="20"/>
              </w:rPr>
            </w:pPr>
            <w:r w:rsidDel="00000000" w:rsidR="00000000" w:rsidRPr="00000000">
              <w:rPr>
                <w:b w:val="1"/>
                <w:bCs w:val="1"/>
                <w:sz w:val="20"/>
                <w:szCs w:val="20"/>
                <w:rtl w:val="0"/>
              </w:rPr>
              <w:t xml:space="preserve">Total</w:t>
            </w:r>
          </w:p>
        </w:tc>
        <w:tc>
          <w:tcPr>
            <w:tcBorders>
              <w:top w:color="000000" w:space="0" w:sz="4" w:val="single"/>
              <w:left w:color="000000" w:space="0" w:sz="4" w:val="single"/>
              <w:bottom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1F8">
            <w:pPr>
              <w:spacing w:after="150" w:lineRule="auto"/>
              <w:jc w:val="center"/>
              <w:rPr>
                <w:b w:val="1"/>
                <w:bCs w:val="1"/>
                <w:sz w:val="20"/>
                <w:szCs w:val="20"/>
              </w:rPr>
            </w:pPr>
            <w:r w:rsidDel="00000000" w:rsidR="00000000" w:rsidRPr="00000000">
              <w:rPr>
                <w:b w:val="1"/>
                <w:bCs w:val="1"/>
                <w:sz w:val="20"/>
                <w:szCs w:val="20"/>
                <w:rtl w:val="0"/>
              </w:rPr>
              <w:t xml:space="preserve">%</w:t>
            </w:r>
          </w:p>
        </w:tc>
      </w:tr>
      <w:tr>
        <w:trPr>
          <w:cantSplit w:val="0"/>
          <w:trHeight w:val="3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9">
            <w:pPr>
              <w:spacing w:after="150" w:lineRule="auto"/>
              <w:rPr>
                <w:sz w:val="20"/>
                <w:szCs w:val="20"/>
              </w:rPr>
            </w:pPr>
            <w:r w:rsidDel="00000000" w:rsidR="00000000" w:rsidRPr="00000000">
              <w:rPr>
                <w:sz w:val="20"/>
                <w:szCs w:val="20"/>
                <w:rtl w:val="0"/>
              </w:rPr>
              <w:t xml:space="preserve">Ingresos Corrientes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A">
            <w:pPr>
              <w:spacing w:after="150" w:lineRule="auto"/>
              <w:jc w:val="right"/>
              <w:rPr>
                <w:sz w:val="20"/>
                <w:szCs w:val="20"/>
              </w:rPr>
            </w:pPr>
            <w:r w:rsidDel="00000000" w:rsidR="00000000" w:rsidRPr="00000000">
              <w:rPr>
                <w:sz w:val="20"/>
                <w:szCs w:val="20"/>
                <w:rtl w:val="0"/>
              </w:rPr>
              <w:t xml:space="preserve">2.893.296</w:t>
            </w:r>
          </w:p>
          <w:p w:rsidR="00000000" w:rsidDel="00000000" w:rsidP="00000000" w:rsidRDefault="00000000" w:rsidRPr="00000000" w14:paraId="000001FB">
            <w:pPr>
              <w:spacing w:after="150" w:lineRule="auto"/>
              <w:jc w:val="righ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C">
            <w:pPr>
              <w:spacing w:after="150" w:lineRule="auto"/>
              <w:jc w:val="center"/>
              <w:rPr>
                <w:sz w:val="20"/>
                <w:szCs w:val="20"/>
              </w:rPr>
            </w:pPr>
            <w:r w:rsidDel="00000000" w:rsidR="00000000" w:rsidRPr="00000000">
              <w:rPr>
                <w:sz w:val="20"/>
                <w:szCs w:val="20"/>
                <w:rtl w:val="0"/>
              </w:rPr>
              <w:t xml:space="preserve">99,6%</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D">
            <w:pPr>
              <w:spacing w:after="150" w:lineRule="auto"/>
              <w:rPr>
                <w:sz w:val="20"/>
                <w:szCs w:val="20"/>
              </w:rPr>
            </w:pPr>
            <w:r w:rsidDel="00000000" w:rsidR="00000000" w:rsidRPr="00000000">
              <w:rPr>
                <w:sz w:val="20"/>
                <w:szCs w:val="20"/>
                <w:rtl w:val="0"/>
              </w:rPr>
              <w:t xml:space="preserve">Recursos de Capital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E">
            <w:pPr>
              <w:spacing w:after="150" w:lineRule="auto"/>
              <w:jc w:val="right"/>
              <w:rPr>
                <w:sz w:val="20"/>
                <w:szCs w:val="20"/>
              </w:rPr>
            </w:pPr>
            <w:r w:rsidDel="00000000" w:rsidR="00000000" w:rsidRPr="00000000">
              <w:rPr>
                <w:sz w:val="20"/>
                <w:szCs w:val="20"/>
                <w:rtl w:val="0"/>
              </w:rPr>
              <w:t xml:space="preserve">11.751.15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F">
            <w:pPr>
              <w:spacing w:after="150" w:lineRule="auto"/>
              <w:jc w:val="center"/>
              <w:rPr>
                <w:sz w:val="20"/>
                <w:szCs w:val="20"/>
              </w:rPr>
            </w:pPr>
            <w:r w:rsidDel="00000000" w:rsidR="00000000" w:rsidRPr="00000000">
              <w:rPr>
                <w:sz w:val="20"/>
                <w:szCs w:val="20"/>
                <w:rtl w:val="0"/>
              </w:rPr>
              <w:t xml:space="preserve">0,4%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200">
            <w:pPr>
              <w:spacing w:after="150" w:lineRule="auto"/>
              <w:jc w:val="center"/>
              <w:rPr>
                <w:b w:val="1"/>
                <w:bCs w:val="1"/>
                <w:sz w:val="20"/>
                <w:szCs w:val="20"/>
              </w:rPr>
            </w:pPr>
            <w:r w:rsidDel="00000000" w:rsidR="00000000" w:rsidRPr="00000000">
              <w:rPr>
                <w:b w:val="1"/>
                <w:bCs w:val="1"/>
                <w:sz w:val="20"/>
                <w:szCs w:val="20"/>
                <w:rtl w:val="0"/>
              </w:rPr>
              <w:t xml:space="preserve">Total</w:t>
            </w:r>
          </w:p>
        </w:tc>
        <w:tc>
          <w:tcPr>
            <w:tcBorders>
              <w:top w:color="000000" w:space="0" w:sz="4" w:val="single"/>
              <w:left w:color="000000" w:space="0" w:sz="4" w:val="single"/>
              <w:bottom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201">
            <w:pPr>
              <w:spacing w:after="150" w:lineRule="auto"/>
              <w:jc w:val="right"/>
              <w:rPr>
                <w:b w:val="1"/>
                <w:bCs w:val="1"/>
                <w:sz w:val="20"/>
                <w:szCs w:val="20"/>
              </w:rPr>
            </w:pPr>
            <w:r w:rsidDel="00000000" w:rsidR="00000000" w:rsidRPr="00000000">
              <w:rPr>
                <w:b w:val="1"/>
                <w:bCs w:val="1"/>
                <w:sz w:val="20"/>
                <w:szCs w:val="20"/>
                <w:rtl w:val="0"/>
              </w:rPr>
              <w:t xml:space="preserve">2.410.580,6</w:t>
            </w:r>
          </w:p>
        </w:tc>
        <w:tc>
          <w:tcPr>
            <w:tcBorders>
              <w:top w:color="000000" w:space="0" w:sz="4" w:val="single"/>
              <w:left w:color="000000" w:space="0" w:sz="4" w:val="single"/>
              <w:bottom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202">
            <w:pPr>
              <w:spacing w:after="150" w:lineRule="auto"/>
              <w:jc w:val="center"/>
              <w:rPr>
                <w:b w:val="1"/>
                <w:bCs w:val="1"/>
                <w:sz w:val="20"/>
                <w:szCs w:val="20"/>
              </w:rPr>
            </w:pPr>
            <w:r w:rsidDel="00000000" w:rsidR="00000000" w:rsidRPr="00000000">
              <w:rPr>
                <w:b w:val="1"/>
                <w:bCs w:val="1"/>
                <w:sz w:val="20"/>
                <w:szCs w:val="20"/>
                <w:rtl w:val="0"/>
              </w:rPr>
              <w:t xml:space="preserve">100%</w:t>
            </w:r>
          </w:p>
        </w:tc>
      </w:tr>
    </w:tbl>
    <w:p w:rsidR="00000000" w:rsidDel="00000000" w:rsidP="00000000" w:rsidRDefault="00000000" w:rsidRPr="00000000" w14:paraId="00000203">
      <w:pPr>
        <w:spacing w:after="150" w:lineRule="auto"/>
        <w:jc w:val="center"/>
        <w:rPr>
          <w:sz w:val="20"/>
          <w:szCs w:val="20"/>
        </w:rPr>
      </w:pPr>
      <w:r w:rsidDel="00000000" w:rsidR="00000000" w:rsidRPr="00000000">
        <w:rPr>
          <w:rtl w:val="0"/>
        </w:rPr>
      </w:r>
    </w:p>
    <w:p w:rsidR="00000000" w:rsidDel="00000000" w:rsidP="00000000" w:rsidRDefault="00000000" w:rsidRPr="00000000" w14:paraId="00000204">
      <w:pPr>
        <w:rPr>
          <w:sz w:val="20"/>
          <w:szCs w:val="20"/>
        </w:rPr>
      </w:pPr>
      <w:r w:rsidDel="00000000" w:rsidR="00000000" w:rsidRPr="00000000">
        <w:rPr>
          <w:rtl w:val="0"/>
        </w:rPr>
      </w:r>
    </w:p>
    <w:p w:rsidR="00000000" w:rsidDel="00000000" w:rsidP="00000000" w:rsidRDefault="00000000" w:rsidRPr="00000000" w14:paraId="00000205">
      <w:pPr>
        <w:rPr>
          <w:sz w:val="20"/>
          <w:szCs w:val="20"/>
        </w:rPr>
      </w:pPr>
      <w:r w:rsidDel="00000000" w:rsidR="00000000" w:rsidRPr="00000000">
        <w:rPr>
          <w:rtl w:val="0"/>
        </w:rPr>
      </w:r>
    </w:p>
    <w:p w:rsidR="00000000" w:rsidDel="00000000" w:rsidP="00000000" w:rsidRDefault="00000000" w:rsidRPr="00000000" w14:paraId="00000206">
      <w:pPr>
        <w:spacing w:after="150" w:line="276" w:lineRule="auto"/>
        <w:jc w:val="both"/>
        <w:rPr>
          <w:sz w:val="20"/>
          <w:szCs w:val="20"/>
        </w:rPr>
      </w:pPr>
      <w:r w:rsidDel="00000000" w:rsidR="00000000" w:rsidRPr="00000000">
        <w:rPr>
          <w:rtl w:val="0"/>
        </w:rPr>
      </w:r>
    </w:p>
    <w:p w:rsidR="00000000" w:rsidDel="00000000" w:rsidP="00000000" w:rsidRDefault="00000000" w:rsidRPr="00000000" w14:paraId="00000207">
      <w:pPr>
        <w:spacing w:after="150" w:line="276" w:lineRule="auto"/>
        <w:jc w:val="both"/>
        <w:rPr>
          <w:sz w:val="20"/>
          <w:szCs w:val="20"/>
        </w:rPr>
      </w:pPr>
      <w:r w:rsidDel="00000000" w:rsidR="00000000" w:rsidRPr="00000000">
        <w:rPr>
          <w:rtl w:val="0"/>
        </w:rPr>
      </w:r>
    </w:p>
    <w:p w:rsidR="00000000" w:rsidDel="00000000" w:rsidP="00000000" w:rsidRDefault="00000000" w:rsidRPr="00000000" w14:paraId="00000208">
      <w:pPr>
        <w:spacing w:after="150" w:line="276" w:lineRule="auto"/>
        <w:jc w:val="both"/>
        <w:rPr>
          <w:sz w:val="20"/>
          <w:szCs w:val="20"/>
        </w:rPr>
      </w:pPr>
      <w:r w:rsidDel="00000000" w:rsidR="00000000" w:rsidRPr="00000000">
        <w:rPr>
          <w:rtl w:val="0"/>
        </w:rPr>
      </w:r>
    </w:p>
    <w:p w:rsidR="00000000" w:rsidDel="00000000" w:rsidP="00000000" w:rsidRDefault="00000000" w:rsidRPr="00000000" w14:paraId="00000209">
      <w:pPr>
        <w:spacing w:after="240" w:before="240" w:line="360" w:lineRule="auto"/>
        <w:jc w:val="both"/>
        <w:rPr>
          <w:sz w:val="20"/>
          <w:szCs w:val="20"/>
        </w:rPr>
      </w:pPr>
      <w:r w:rsidDel="00000000" w:rsidR="00000000" w:rsidRPr="00000000">
        <w:rPr>
          <w:rtl w:val="0"/>
        </w:rPr>
      </w:r>
    </w:p>
    <w:p w:rsidR="00000000" w:rsidDel="00000000" w:rsidP="00000000" w:rsidRDefault="00000000" w:rsidRPr="00000000" w14:paraId="0000020A">
      <w:pPr>
        <w:spacing w:after="240" w:before="240" w:lineRule="auto"/>
        <w:jc w:val="both"/>
        <w:rPr>
          <w:sz w:val="20"/>
          <w:szCs w:val="20"/>
        </w:rPr>
      </w:pPr>
      <w:r w:rsidDel="00000000" w:rsidR="00000000" w:rsidRPr="00000000">
        <w:rPr>
          <w:sz w:val="20"/>
          <w:szCs w:val="20"/>
          <w:rtl w:val="0"/>
        </w:rPr>
        <w:t xml:space="preserve">Dentro de los ingresos corrientes, los más significativos resultan los ingresos tributarios que representan el 43,,05% del total, seguidos por los aportes y contribuciones que representan el 21,9%. </w:t>
      </w:r>
    </w:p>
    <w:p w:rsidR="00000000" w:rsidDel="00000000" w:rsidP="00000000" w:rsidRDefault="00000000" w:rsidRPr="00000000" w14:paraId="0000020B">
      <w:pPr>
        <w:rPr>
          <w:b w:val="1"/>
          <w:bCs w:val="1"/>
          <w:sz w:val="20"/>
          <w:szCs w:val="20"/>
        </w:rPr>
      </w:pPr>
      <w:r w:rsidDel="00000000" w:rsidR="00000000" w:rsidRPr="00000000">
        <w:rPr>
          <w:rtl w:val="0"/>
        </w:rPr>
      </w:r>
    </w:p>
    <w:p w:rsidR="00000000" w:rsidDel="00000000" w:rsidP="00000000" w:rsidRDefault="00000000" w:rsidRPr="00000000" w14:paraId="0000020C">
      <w:pPr>
        <w:jc w:val="center"/>
        <w:rPr>
          <w:b w:val="1"/>
          <w:bCs w:val="1"/>
          <w:sz w:val="20"/>
          <w:szCs w:val="20"/>
        </w:rPr>
      </w:pPr>
      <w:r w:rsidDel="00000000" w:rsidR="00000000" w:rsidRPr="00000000">
        <w:rPr>
          <w:rtl w:val="0"/>
        </w:rPr>
      </w:r>
    </w:p>
    <w:p w:rsidR="00000000" w:rsidDel="00000000" w:rsidP="00000000" w:rsidRDefault="00000000" w:rsidRPr="00000000" w14:paraId="0000020D">
      <w:pPr>
        <w:jc w:val="center"/>
        <w:rPr>
          <w:b w:val="1"/>
          <w:bCs w:val="1"/>
          <w:sz w:val="20"/>
          <w:szCs w:val="20"/>
        </w:rPr>
      </w:pPr>
      <w:r w:rsidDel="00000000" w:rsidR="00000000" w:rsidRPr="00000000">
        <w:rPr>
          <w:b w:val="1"/>
          <w:bCs w:val="1"/>
          <w:sz w:val="20"/>
          <w:szCs w:val="20"/>
          <w:rtl w:val="0"/>
        </w:rPr>
        <w:t xml:space="preserve">INGRESOS CORRIENTES</w:t>
      </w:r>
    </w:p>
    <w:p w:rsidR="00000000" w:rsidDel="00000000" w:rsidP="00000000" w:rsidRDefault="00000000" w:rsidRPr="00000000" w14:paraId="0000020E">
      <w:pPr>
        <w:jc w:val="center"/>
        <w:rPr>
          <w:sz w:val="20"/>
          <w:szCs w:val="20"/>
        </w:rPr>
      </w:pPr>
      <w:r w:rsidDel="00000000" w:rsidR="00000000" w:rsidRPr="00000000">
        <w:rPr>
          <w:sz w:val="20"/>
          <w:szCs w:val="20"/>
          <w:rtl w:val="0"/>
        </w:rPr>
        <w:t xml:space="preserve">Administración Central</w:t>
      </w:r>
    </w:p>
    <w:p w:rsidR="00000000" w:rsidDel="00000000" w:rsidP="00000000" w:rsidRDefault="00000000" w:rsidRPr="00000000" w14:paraId="0000020F">
      <w:pPr>
        <w:jc w:val="center"/>
        <w:rPr>
          <w:sz w:val="20"/>
          <w:szCs w:val="20"/>
        </w:rPr>
      </w:pPr>
      <w:r w:rsidDel="00000000" w:rsidR="00000000" w:rsidRPr="00000000">
        <w:rPr>
          <w:sz w:val="20"/>
          <w:szCs w:val="20"/>
          <w:rtl w:val="0"/>
        </w:rPr>
        <w:t xml:space="preserve">(expresado en millones de pesos)</w:t>
      </w:r>
    </w:p>
    <w:p w:rsidR="00000000" w:rsidDel="00000000" w:rsidP="00000000" w:rsidRDefault="00000000" w:rsidRPr="00000000" w14:paraId="00000210">
      <w:pPr>
        <w:jc w:val="center"/>
        <w:rPr>
          <w:sz w:val="20"/>
          <w:szCs w:val="20"/>
        </w:rPr>
      </w:pPr>
      <w:r w:rsidDel="00000000" w:rsidR="00000000" w:rsidRPr="00000000">
        <w:rPr>
          <w:rtl w:val="0"/>
        </w:rPr>
      </w:r>
    </w:p>
    <w:tbl>
      <w:tblPr>
        <w:tblStyle w:val="Table3"/>
        <w:tblpPr w:leftFromText="180" w:rightFromText="180" w:topFromText="180" w:bottomFromText="180" w:vertAnchor="text" w:horzAnchor="text" w:tblpX="573" w:tblpY="0"/>
        <w:tblW w:w="708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3"/>
        <w:gridCol w:w="1943"/>
        <w:gridCol w:w="1317"/>
        <w:tblGridChange w:id="0">
          <w:tblGrid>
            <w:gridCol w:w="3823"/>
            <w:gridCol w:w="1943"/>
            <w:gridCol w:w="131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211">
            <w:pPr>
              <w:spacing w:after="150" w:lineRule="auto"/>
              <w:jc w:val="center"/>
              <w:rPr>
                <w:b w:val="1"/>
                <w:bCs w:val="1"/>
                <w:sz w:val="20"/>
                <w:szCs w:val="20"/>
              </w:rPr>
            </w:pPr>
            <w:r w:rsidDel="00000000" w:rsidR="00000000" w:rsidRPr="00000000">
              <w:rPr>
                <w:b w:val="1"/>
                <w:bCs w:val="1"/>
                <w:sz w:val="20"/>
                <w:szCs w:val="20"/>
                <w:rtl w:val="0"/>
              </w:rPr>
              <w:t xml:space="preserve">Concepto</w:t>
            </w:r>
          </w:p>
        </w:tc>
        <w:tc>
          <w:tcPr>
            <w:tcBorders>
              <w:top w:color="000000" w:space="0" w:sz="4" w:val="single"/>
              <w:left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212">
            <w:pPr>
              <w:spacing w:after="150" w:lineRule="auto"/>
              <w:jc w:val="center"/>
              <w:rPr>
                <w:b w:val="1"/>
                <w:bCs w:val="1"/>
                <w:sz w:val="20"/>
                <w:szCs w:val="20"/>
              </w:rPr>
            </w:pPr>
            <w:r w:rsidDel="00000000" w:rsidR="00000000" w:rsidRPr="00000000">
              <w:rPr>
                <w:b w:val="1"/>
                <w:bCs w:val="1"/>
                <w:sz w:val="20"/>
                <w:szCs w:val="20"/>
                <w:rtl w:val="0"/>
              </w:rPr>
              <w:t xml:space="preserve">Total</w:t>
            </w:r>
          </w:p>
        </w:tc>
        <w:tc>
          <w:tcPr>
            <w:tcBorders>
              <w:top w:color="000000" w:space="0" w:sz="4" w:val="single"/>
              <w:left w:color="000000" w:space="0" w:sz="4" w:val="single"/>
              <w:bottom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213">
            <w:pPr>
              <w:spacing w:after="150" w:lineRule="auto"/>
              <w:jc w:val="center"/>
              <w:rPr>
                <w:b w:val="1"/>
                <w:bCs w:val="1"/>
                <w:sz w:val="20"/>
                <w:szCs w:val="20"/>
              </w:rPr>
            </w:pPr>
            <w:r w:rsidDel="00000000" w:rsidR="00000000" w:rsidRPr="00000000">
              <w:rPr>
                <w:b w:val="1"/>
                <w:bCs w:val="1"/>
                <w:sz w:val="20"/>
                <w:szCs w:val="20"/>
                <w:rtl w:val="0"/>
              </w:rPr>
              <w:t xml:space="preserve">%</w:t>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214">
            <w:pPr>
              <w:spacing w:after="150" w:lineRule="auto"/>
              <w:rPr>
                <w:sz w:val="20"/>
                <w:szCs w:val="20"/>
              </w:rPr>
            </w:pPr>
            <w:r w:rsidDel="00000000" w:rsidR="00000000" w:rsidRPr="00000000">
              <w:rPr>
                <w:sz w:val="20"/>
                <w:szCs w:val="20"/>
                <w:rtl w:val="0"/>
              </w:rPr>
              <w:t xml:space="preserve">Ingresos Tributarios</w:t>
            </w:r>
          </w:p>
        </w:tc>
        <w:tc>
          <w:tcPr>
            <w:tcMar>
              <w:top w:w="20.0" w:type="dxa"/>
              <w:left w:w="20.0" w:type="dxa"/>
              <w:bottom w:w="100.0" w:type="dxa"/>
              <w:right w:w="20.0" w:type="dxa"/>
            </w:tcMar>
            <w:vAlign w:val="bottom"/>
          </w:tcPr>
          <w:p w:rsidR="00000000" w:rsidDel="00000000" w:rsidP="00000000" w:rsidRDefault="00000000" w:rsidRPr="00000000" w14:paraId="00000215">
            <w:pPr>
              <w:spacing w:after="150" w:lineRule="auto"/>
              <w:jc w:val="right"/>
              <w:rPr>
                <w:sz w:val="20"/>
                <w:szCs w:val="20"/>
              </w:rPr>
            </w:pPr>
            <w:r w:rsidDel="00000000" w:rsidR="00000000" w:rsidRPr="00000000">
              <w:rPr>
                <w:sz w:val="20"/>
                <w:szCs w:val="20"/>
                <w:rtl w:val="0"/>
              </w:rPr>
              <w:t xml:space="preserve">            </w:t>
              <w:tab/>
              <w:t xml:space="preserve">1.535.012,43</w:t>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6">
            <w:pPr>
              <w:spacing w:after="150" w:lineRule="auto"/>
              <w:jc w:val="center"/>
              <w:rPr>
                <w:sz w:val="20"/>
                <w:szCs w:val="20"/>
              </w:rPr>
            </w:pPr>
            <w:r w:rsidDel="00000000" w:rsidR="00000000" w:rsidRPr="00000000">
              <w:rPr>
                <w:sz w:val="20"/>
                <w:szCs w:val="20"/>
                <w:rtl w:val="0"/>
              </w:rPr>
              <w:t xml:space="preserve">53,0%</w:t>
            </w:r>
          </w:p>
        </w:tc>
      </w:tr>
      <w:tr>
        <w:trPr>
          <w:cantSplit w:val="0"/>
          <w:trHeight w:val="27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7">
            <w:pPr>
              <w:spacing w:after="150" w:lineRule="auto"/>
              <w:rPr>
                <w:sz w:val="20"/>
                <w:szCs w:val="20"/>
              </w:rPr>
            </w:pPr>
            <w:r w:rsidDel="00000000" w:rsidR="00000000" w:rsidRPr="00000000">
              <w:rPr>
                <w:sz w:val="20"/>
                <w:szCs w:val="20"/>
                <w:rtl w:val="0"/>
              </w:rPr>
              <w:t xml:space="preserve">Ingresos no Tributarios</w:t>
            </w:r>
          </w:p>
        </w:tc>
        <w:tc>
          <w:tcPr>
            <w:tcBorders>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218">
            <w:pPr>
              <w:spacing w:after="150" w:lineRule="auto"/>
              <w:jc w:val="right"/>
              <w:rPr>
                <w:sz w:val="20"/>
                <w:szCs w:val="20"/>
              </w:rPr>
            </w:pPr>
            <w:r w:rsidDel="00000000" w:rsidR="00000000" w:rsidRPr="00000000">
              <w:rPr>
                <w:sz w:val="20"/>
                <w:szCs w:val="20"/>
                <w:rtl w:val="0"/>
              </w:rPr>
              <w:t xml:space="preserve">            </w:t>
              <w:tab/>
              <w:t xml:space="preserve">589.682,17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9">
            <w:pPr>
              <w:spacing w:after="150" w:lineRule="auto"/>
              <w:jc w:val="center"/>
              <w:rPr>
                <w:sz w:val="20"/>
                <w:szCs w:val="20"/>
              </w:rPr>
            </w:pPr>
            <w:r w:rsidDel="00000000" w:rsidR="00000000" w:rsidRPr="00000000">
              <w:rPr>
                <w:sz w:val="20"/>
                <w:szCs w:val="20"/>
                <w:rtl w:val="0"/>
              </w:rPr>
              <w:t xml:space="preserve">20,3%</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A">
            <w:pPr>
              <w:spacing w:after="150" w:lineRule="auto"/>
              <w:rPr>
                <w:sz w:val="20"/>
                <w:szCs w:val="20"/>
              </w:rPr>
            </w:pPr>
            <w:r w:rsidDel="00000000" w:rsidR="00000000" w:rsidRPr="00000000">
              <w:rPr>
                <w:sz w:val="20"/>
                <w:szCs w:val="20"/>
                <w:rtl w:val="0"/>
              </w:rPr>
              <w:t xml:space="preserve">Aportes y Contribuciones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B">
            <w:pPr>
              <w:spacing w:after="150" w:lineRule="auto"/>
              <w:jc w:val="right"/>
              <w:rPr>
                <w:sz w:val="20"/>
                <w:szCs w:val="20"/>
              </w:rPr>
            </w:pPr>
            <w:r w:rsidDel="00000000" w:rsidR="00000000" w:rsidRPr="00000000">
              <w:rPr>
                <w:sz w:val="20"/>
                <w:szCs w:val="20"/>
                <w:rtl w:val="0"/>
              </w:rPr>
              <w:t xml:space="preserve">635.531,53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C">
            <w:pPr>
              <w:spacing w:after="150" w:lineRule="auto"/>
              <w:jc w:val="center"/>
              <w:rPr>
                <w:sz w:val="20"/>
                <w:szCs w:val="20"/>
              </w:rPr>
            </w:pPr>
            <w:r w:rsidDel="00000000" w:rsidR="00000000" w:rsidRPr="00000000">
              <w:rPr>
                <w:sz w:val="20"/>
                <w:szCs w:val="20"/>
                <w:rtl w:val="0"/>
              </w:rPr>
              <w:t xml:space="preserve">21,9%</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D">
            <w:pPr>
              <w:spacing w:after="150" w:lineRule="auto"/>
              <w:rPr>
                <w:sz w:val="20"/>
                <w:szCs w:val="20"/>
              </w:rPr>
            </w:pPr>
            <w:r w:rsidDel="00000000" w:rsidR="00000000" w:rsidRPr="00000000">
              <w:rPr>
                <w:sz w:val="20"/>
                <w:szCs w:val="20"/>
                <w:rtl w:val="0"/>
              </w:rPr>
              <w:t xml:space="preserve">Otros ingresos corrientes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E">
            <w:pPr>
              <w:spacing w:after="150" w:lineRule="auto"/>
              <w:jc w:val="right"/>
              <w:rPr>
                <w:sz w:val="20"/>
                <w:szCs w:val="20"/>
              </w:rPr>
            </w:pPr>
            <w:r w:rsidDel="00000000" w:rsidR="00000000" w:rsidRPr="00000000">
              <w:rPr>
                <w:sz w:val="20"/>
                <w:szCs w:val="20"/>
                <w:rtl w:val="0"/>
              </w:rPr>
              <w:t xml:space="preserve">133.069,84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F">
            <w:pPr>
              <w:spacing w:after="150" w:lineRule="auto"/>
              <w:jc w:val="center"/>
              <w:rPr>
                <w:sz w:val="20"/>
                <w:szCs w:val="20"/>
              </w:rPr>
            </w:pPr>
            <w:r w:rsidDel="00000000" w:rsidR="00000000" w:rsidRPr="00000000">
              <w:rPr>
                <w:sz w:val="20"/>
                <w:szCs w:val="20"/>
                <w:rtl w:val="0"/>
              </w:rPr>
              <w:t xml:space="preserve">4,6%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220">
            <w:pPr>
              <w:spacing w:after="150" w:lineRule="auto"/>
              <w:jc w:val="center"/>
              <w:rPr>
                <w:b w:val="1"/>
                <w:bCs w:val="1"/>
                <w:sz w:val="20"/>
                <w:szCs w:val="20"/>
              </w:rPr>
            </w:pPr>
            <w:r w:rsidDel="00000000" w:rsidR="00000000" w:rsidRPr="00000000">
              <w:rPr>
                <w:b w:val="1"/>
                <w:bCs w:val="1"/>
                <w:sz w:val="20"/>
                <w:szCs w:val="20"/>
                <w:rtl w:val="0"/>
              </w:rPr>
              <w:t xml:space="preserve">Total</w:t>
            </w:r>
          </w:p>
        </w:tc>
        <w:tc>
          <w:tcPr>
            <w:tcBorders>
              <w:top w:color="000000" w:space="0" w:sz="4" w:val="single"/>
              <w:left w:color="000000" w:space="0" w:sz="4" w:val="single"/>
              <w:bottom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221">
            <w:pPr>
              <w:spacing w:after="150" w:lineRule="auto"/>
              <w:jc w:val="right"/>
              <w:rPr>
                <w:b w:val="1"/>
                <w:bCs w:val="1"/>
                <w:sz w:val="20"/>
                <w:szCs w:val="20"/>
              </w:rPr>
            </w:pPr>
            <w:r w:rsidDel="00000000" w:rsidR="00000000" w:rsidRPr="00000000">
              <w:rPr>
                <w:b w:val="1"/>
                <w:bCs w:val="1"/>
                <w:sz w:val="20"/>
                <w:szCs w:val="20"/>
                <w:rtl w:val="0"/>
              </w:rPr>
              <w:t xml:space="preserve">2.403.124,7</w:t>
            </w:r>
          </w:p>
        </w:tc>
        <w:tc>
          <w:tcPr>
            <w:tcBorders>
              <w:top w:color="000000" w:space="0" w:sz="4" w:val="single"/>
              <w:left w:color="000000" w:space="0" w:sz="4" w:val="single"/>
              <w:bottom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222">
            <w:pPr>
              <w:spacing w:after="150" w:lineRule="auto"/>
              <w:jc w:val="center"/>
              <w:rPr>
                <w:b w:val="1"/>
                <w:bCs w:val="1"/>
                <w:sz w:val="20"/>
                <w:szCs w:val="20"/>
              </w:rPr>
            </w:pPr>
            <w:r w:rsidDel="00000000" w:rsidR="00000000" w:rsidRPr="00000000">
              <w:rPr>
                <w:b w:val="1"/>
                <w:bCs w:val="1"/>
                <w:sz w:val="20"/>
                <w:szCs w:val="20"/>
                <w:rtl w:val="0"/>
              </w:rPr>
              <w:t xml:space="preserve">100%</w:t>
            </w:r>
          </w:p>
        </w:tc>
      </w:tr>
    </w:tbl>
    <w:p w:rsidR="00000000" w:rsidDel="00000000" w:rsidP="00000000" w:rsidRDefault="00000000" w:rsidRPr="00000000" w14:paraId="00000223">
      <w:pPr>
        <w:jc w:val="center"/>
        <w:rPr>
          <w:sz w:val="20"/>
          <w:szCs w:val="20"/>
        </w:rPr>
      </w:pPr>
      <w:r w:rsidDel="00000000" w:rsidR="00000000" w:rsidRPr="00000000">
        <w:rPr>
          <w:rtl w:val="0"/>
        </w:rPr>
      </w:r>
    </w:p>
    <w:p w:rsidR="00000000" w:rsidDel="00000000" w:rsidP="00000000" w:rsidRDefault="00000000" w:rsidRPr="00000000" w14:paraId="00000224">
      <w:pPr>
        <w:spacing w:after="150" w:lineRule="auto"/>
        <w:jc w:val="center"/>
        <w:rPr>
          <w:sz w:val="20"/>
          <w:szCs w:val="20"/>
        </w:rPr>
      </w:pPr>
      <w:r w:rsidDel="00000000" w:rsidR="00000000" w:rsidRPr="00000000">
        <w:rPr>
          <w:rtl w:val="0"/>
        </w:rPr>
      </w:r>
    </w:p>
    <w:p w:rsidR="00000000" w:rsidDel="00000000" w:rsidP="00000000" w:rsidRDefault="00000000" w:rsidRPr="00000000" w14:paraId="00000225">
      <w:pPr>
        <w:spacing w:after="150" w:line="276" w:lineRule="auto"/>
        <w:jc w:val="both"/>
        <w:rPr>
          <w:sz w:val="20"/>
          <w:szCs w:val="20"/>
        </w:rPr>
      </w:pPr>
      <w:r w:rsidDel="00000000" w:rsidR="00000000" w:rsidRPr="00000000">
        <w:rPr>
          <w:rtl w:val="0"/>
        </w:rPr>
      </w:r>
    </w:p>
    <w:p w:rsidR="00000000" w:rsidDel="00000000" w:rsidP="00000000" w:rsidRDefault="00000000" w:rsidRPr="00000000" w14:paraId="00000226">
      <w:pPr>
        <w:spacing w:after="160" w:line="259" w:lineRule="auto"/>
        <w:rPr>
          <w:sz w:val="20"/>
          <w:szCs w:val="20"/>
        </w:rPr>
      </w:pPr>
      <w:r w:rsidDel="00000000" w:rsidR="00000000" w:rsidRPr="00000000">
        <w:rPr>
          <w:rtl w:val="0"/>
        </w:rPr>
      </w:r>
    </w:p>
    <w:p w:rsidR="00000000" w:rsidDel="00000000" w:rsidP="00000000" w:rsidRDefault="00000000" w:rsidRPr="00000000" w14:paraId="00000227">
      <w:pPr>
        <w:spacing w:after="160" w:line="259" w:lineRule="auto"/>
        <w:rPr>
          <w:sz w:val="20"/>
          <w:szCs w:val="20"/>
        </w:rPr>
      </w:pPr>
      <w:r w:rsidDel="00000000" w:rsidR="00000000" w:rsidRPr="00000000">
        <w:rPr>
          <w:rtl w:val="0"/>
        </w:rPr>
      </w:r>
    </w:p>
    <w:p w:rsidR="00000000" w:rsidDel="00000000" w:rsidP="00000000" w:rsidRDefault="00000000" w:rsidRPr="00000000" w14:paraId="00000228">
      <w:pPr>
        <w:spacing w:after="160" w:line="259" w:lineRule="auto"/>
        <w:rPr>
          <w:sz w:val="20"/>
          <w:szCs w:val="20"/>
        </w:rPr>
      </w:pPr>
      <w:r w:rsidDel="00000000" w:rsidR="00000000" w:rsidRPr="00000000">
        <w:rPr>
          <w:rtl w:val="0"/>
        </w:rPr>
      </w:r>
    </w:p>
    <w:p w:rsidR="00000000" w:rsidDel="00000000" w:rsidP="00000000" w:rsidRDefault="00000000" w:rsidRPr="00000000" w14:paraId="00000229">
      <w:pPr>
        <w:spacing w:after="150" w:line="276" w:lineRule="auto"/>
        <w:jc w:val="both"/>
        <w:rPr>
          <w:sz w:val="20"/>
          <w:szCs w:val="20"/>
        </w:rPr>
      </w:pPr>
      <w:r w:rsidDel="00000000" w:rsidR="00000000" w:rsidRPr="00000000">
        <w:rPr>
          <w:rtl w:val="0"/>
        </w:rPr>
      </w:r>
    </w:p>
    <w:p w:rsidR="00000000" w:rsidDel="00000000" w:rsidP="00000000" w:rsidRDefault="00000000" w:rsidRPr="00000000" w14:paraId="0000022A">
      <w:pPr>
        <w:spacing w:after="150" w:line="276" w:lineRule="auto"/>
        <w:jc w:val="both"/>
        <w:rPr>
          <w:sz w:val="20"/>
          <w:szCs w:val="20"/>
        </w:rPr>
      </w:pPr>
      <w:r w:rsidDel="00000000" w:rsidR="00000000" w:rsidRPr="00000000">
        <w:rPr>
          <w:rtl w:val="0"/>
        </w:rPr>
      </w:r>
    </w:p>
    <w:p w:rsidR="00000000" w:rsidDel="00000000" w:rsidP="00000000" w:rsidRDefault="00000000" w:rsidRPr="00000000" w14:paraId="0000022B">
      <w:pPr>
        <w:pStyle w:val="Heading2"/>
        <w:numPr>
          <w:ilvl w:val="1"/>
          <w:numId w:val="11"/>
        </w:numPr>
        <w:spacing w:after="240" w:before="240" w:line="360" w:lineRule="auto"/>
        <w:ind w:left="792" w:hanging="432"/>
        <w:rPr>
          <w:rFonts w:ascii="Times New Roman" w:cs="Times New Roman" w:eastAsia="Times New Roman" w:hAnsi="Times New Roman"/>
          <w:color w:val="000000"/>
          <w:sz w:val="22"/>
          <w:szCs w:val="22"/>
        </w:rPr>
      </w:pPr>
      <w:bookmarkStart w:colFirst="0" w:colLast="0" w:name="_heading=h.1amrb8e18qh6" w:id="29"/>
      <w:bookmarkEnd w:id="29"/>
      <w:r w:rsidDel="00000000" w:rsidR="00000000" w:rsidRPr="00000000">
        <w:rPr>
          <w:rFonts w:ascii="Times New Roman" w:cs="Times New Roman" w:eastAsia="Times New Roman" w:hAnsi="Times New Roman"/>
          <w:color w:val="000000"/>
          <w:sz w:val="22"/>
          <w:szCs w:val="22"/>
          <w:rtl w:val="0"/>
        </w:rPr>
        <w:t xml:space="preserve">Análisis Institucional </w:t>
      </w:r>
    </w:p>
    <w:p w:rsidR="00000000" w:rsidDel="00000000" w:rsidP="00000000" w:rsidRDefault="00000000" w:rsidRPr="00000000" w14:paraId="0000022C">
      <w:pPr>
        <w:spacing w:after="240" w:before="240" w:line="360" w:lineRule="auto"/>
        <w:jc w:val="both"/>
        <w:rPr>
          <w:sz w:val="20"/>
          <w:szCs w:val="20"/>
        </w:rPr>
      </w:pPr>
      <w:r w:rsidDel="00000000" w:rsidR="00000000" w:rsidRPr="00000000">
        <w:rPr>
          <w:sz w:val="20"/>
          <w:szCs w:val="20"/>
          <w:rtl w:val="0"/>
        </w:rPr>
        <w:t xml:space="preserve">El </w:t>
      </w:r>
      <w:r w:rsidDel="00000000" w:rsidR="00000000" w:rsidRPr="00000000">
        <w:rPr>
          <w:b w:val="1"/>
          <w:bCs w:val="1"/>
          <w:sz w:val="20"/>
          <w:szCs w:val="20"/>
          <w:rtl w:val="0"/>
        </w:rPr>
        <w:t xml:space="preserve">total de gastos</w:t>
      </w:r>
      <w:r w:rsidDel="00000000" w:rsidR="00000000" w:rsidRPr="00000000">
        <w:rPr>
          <w:sz w:val="20"/>
          <w:szCs w:val="20"/>
          <w:rtl w:val="0"/>
        </w:rPr>
        <w:t xml:space="preserve"> de la administración provincial alcanza $2.438.277,8 millones y su composición abarca 63,81% en Administración Central, 3,42% en Organismos Descentralizados y 32,77% para Instituciones de la Seguridad Social: Para 2026 en la Administración Central se destacan los gastos en materia de salud pública, educación y relaciones interiores. En lo que respecta a los Organismos Descentralizados se destacan las políticas de vivienda y transporte.  En cuanto a las Instituciones de Seguridad Social, atañen a las prestaciones previsionales y la atención de gastos sociales. </w:t>
      </w:r>
    </w:p>
    <w:p w:rsidR="00000000" w:rsidDel="00000000" w:rsidP="00000000" w:rsidRDefault="00000000" w:rsidRPr="00000000" w14:paraId="0000022D">
      <w:pPr>
        <w:pStyle w:val="Heading2"/>
        <w:numPr>
          <w:ilvl w:val="1"/>
          <w:numId w:val="11"/>
        </w:numPr>
        <w:spacing w:after="240" w:before="240" w:line="360" w:lineRule="auto"/>
        <w:ind w:left="792" w:hanging="432"/>
        <w:rPr>
          <w:rFonts w:ascii="Times New Roman" w:cs="Times New Roman" w:eastAsia="Times New Roman" w:hAnsi="Times New Roman"/>
          <w:color w:val="000000"/>
          <w:sz w:val="22"/>
          <w:szCs w:val="22"/>
        </w:rPr>
      </w:pPr>
      <w:bookmarkStart w:colFirst="0" w:colLast="0" w:name="_heading=h.w4qgwlfvalto" w:id="30"/>
      <w:bookmarkEnd w:id="30"/>
      <w:r w:rsidDel="00000000" w:rsidR="00000000" w:rsidRPr="00000000">
        <w:rPr>
          <w:rFonts w:ascii="Times New Roman" w:cs="Times New Roman" w:eastAsia="Times New Roman" w:hAnsi="Times New Roman"/>
          <w:color w:val="000000"/>
          <w:sz w:val="22"/>
          <w:szCs w:val="22"/>
          <w:rtl w:val="0"/>
        </w:rPr>
        <w:t xml:space="preserve">Análisis del gasto por Finalidad y Función </w:t>
      </w:r>
    </w:p>
    <w:p w:rsidR="00000000" w:rsidDel="00000000" w:rsidP="00000000" w:rsidRDefault="00000000" w:rsidRPr="00000000" w14:paraId="0000022E">
      <w:pPr>
        <w:spacing w:after="240" w:before="240" w:line="360" w:lineRule="auto"/>
        <w:jc w:val="both"/>
        <w:rPr>
          <w:b w:val="1"/>
          <w:bCs w:val="1"/>
          <w:sz w:val="20"/>
          <w:szCs w:val="20"/>
        </w:rPr>
      </w:pPr>
      <w:r w:rsidDel="00000000" w:rsidR="00000000" w:rsidRPr="00000000">
        <w:rPr>
          <w:sz w:val="20"/>
          <w:szCs w:val="20"/>
          <w:rtl w:val="0"/>
        </w:rPr>
        <w:t xml:space="preserve">En lo que respecta al </w:t>
      </w:r>
      <w:r w:rsidDel="00000000" w:rsidR="00000000" w:rsidRPr="00000000">
        <w:rPr>
          <w:b w:val="1"/>
          <w:bCs w:val="1"/>
          <w:sz w:val="20"/>
          <w:szCs w:val="20"/>
          <w:rtl w:val="0"/>
        </w:rPr>
        <w:t xml:space="preserve">análisis funcional,</w:t>
      </w:r>
      <w:r w:rsidDel="00000000" w:rsidR="00000000" w:rsidRPr="00000000">
        <w:rPr>
          <w:sz w:val="20"/>
          <w:szCs w:val="20"/>
          <w:rtl w:val="0"/>
        </w:rPr>
        <w:t xml:space="preserve"> se destacan los Servicios Sociales que representan el 66,6% del gasto total, de acuerdo al siguiente detalle:</w:t>
      </w:r>
      <w:r w:rsidDel="00000000" w:rsidR="00000000" w:rsidRPr="00000000">
        <w:rPr>
          <w:rtl w:val="0"/>
        </w:rPr>
      </w:r>
    </w:p>
    <w:p w:rsidR="00000000" w:rsidDel="00000000" w:rsidP="00000000" w:rsidRDefault="00000000" w:rsidRPr="00000000" w14:paraId="0000022F">
      <w:pPr>
        <w:jc w:val="center"/>
        <w:rPr>
          <w:b w:val="1"/>
          <w:bCs w:val="1"/>
          <w:sz w:val="20"/>
          <w:szCs w:val="20"/>
        </w:rPr>
      </w:pPr>
      <w:r w:rsidDel="00000000" w:rsidR="00000000" w:rsidRPr="00000000">
        <w:rPr>
          <w:b w:val="1"/>
          <w:bCs w:val="1"/>
          <w:sz w:val="20"/>
          <w:szCs w:val="20"/>
          <w:rtl w:val="0"/>
        </w:rPr>
        <w:t xml:space="preserve">GASTOS POR FINALIDAD Y FUNCIÓN</w:t>
      </w:r>
    </w:p>
    <w:p w:rsidR="00000000" w:rsidDel="00000000" w:rsidP="00000000" w:rsidRDefault="00000000" w:rsidRPr="00000000" w14:paraId="00000230">
      <w:pPr>
        <w:jc w:val="center"/>
        <w:rPr>
          <w:sz w:val="20"/>
          <w:szCs w:val="20"/>
        </w:rPr>
      </w:pPr>
      <w:r w:rsidDel="00000000" w:rsidR="00000000" w:rsidRPr="00000000">
        <w:rPr>
          <w:sz w:val="20"/>
          <w:szCs w:val="20"/>
          <w:rtl w:val="0"/>
        </w:rPr>
        <w:t xml:space="preserve">Sector Público Provincial</w:t>
      </w:r>
    </w:p>
    <w:p w:rsidR="00000000" w:rsidDel="00000000" w:rsidP="00000000" w:rsidRDefault="00000000" w:rsidRPr="00000000" w14:paraId="00000231">
      <w:pPr>
        <w:jc w:val="center"/>
        <w:rPr>
          <w:sz w:val="20"/>
          <w:szCs w:val="20"/>
        </w:rPr>
      </w:pPr>
      <w:r w:rsidDel="00000000" w:rsidR="00000000" w:rsidRPr="00000000">
        <w:rPr>
          <w:sz w:val="20"/>
          <w:szCs w:val="20"/>
          <w:rtl w:val="0"/>
        </w:rPr>
        <w:t xml:space="preserve">(expresado en millones de pesos)</w:t>
      </w:r>
    </w:p>
    <w:tbl>
      <w:tblPr>
        <w:tblStyle w:val="Table4"/>
        <w:tblW w:w="73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90"/>
        <w:gridCol w:w="1560"/>
        <w:gridCol w:w="855"/>
        <w:tblGridChange w:id="0">
          <w:tblGrid>
            <w:gridCol w:w="4890"/>
            <w:gridCol w:w="1560"/>
            <w:gridCol w:w="85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b4c6e7" w:val="clear"/>
          </w:tcPr>
          <w:p w:rsidR="00000000" w:rsidDel="00000000" w:rsidP="00000000" w:rsidRDefault="00000000" w:rsidRPr="00000000" w14:paraId="00000232">
            <w:pPr>
              <w:jc w:val="center"/>
              <w:rPr>
                <w:b w:val="1"/>
                <w:bCs w:val="1"/>
                <w:sz w:val="20"/>
                <w:szCs w:val="20"/>
              </w:rPr>
            </w:pPr>
            <w:r w:rsidDel="00000000" w:rsidR="00000000" w:rsidRPr="00000000">
              <w:rPr>
                <w:b w:val="1"/>
                <w:bCs w:val="1"/>
                <w:sz w:val="20"/>
                <w:szCs w:val="20"/>
                <w:rtl w:val="0"/>
              </w:rPr>
              <w:t xml:space="preserve">Concepto</w:t>
            </w:r>
          </w:p>
        </w:tc>
        <w:tc>
          <w:tcPr>
            <w:tcBorders>
              <w:top w:color="000000" w:space="0" w:sz="0" w:val="nil"/>
              <w:left w:color="000000" w:space="0" w:sz="0" w:val="nil"/>
              <w:bottom w:color="000000" w:space="0" w:sz="0" w:val="nil"/>
              <w:right w:color="000000" w:space="0" w:sz="0" w:val="nil"/>
            </w:tcBorders>
            <w:shd w:fill="b4c6e7" w:val="clear"/>
          </w:tcPr>
          <w:p w:rsidR="00000000" w:rsidDel="00000000" w:rsidP="00000000" w:rsidRDefault="00000000" w:rsidRPr="00000000" w14:paraId="00000233">
            <w:pPr>
              <w:jc w:val="center"/>
              <w:rPr>
                <w:b w:val="1"/>
                <w:bCs w:val="1"/>
                <w:sz w:val="20"/>
                <w:szCs w:val="20"/>
              </w:rPr>
            </w:pPr>
            <w:r w:rsidDel="00000000" w:rsidR="00000000" w:rsidRPr="00000000">
              <w:rPr>
                <w:b w:val="1"/>
                <w:bCs w:val="1"/>
                <w:sz w:val="20"/>
                <w:szCs w:val="20"/>
                <w:rtl w:val="0"/>
              </w:rPr>
              <w:t xml:space="preserve">Total</w:t>
            </w:r>
          </w:p>
        </w:tc>
        <w:tc>
          <w:tcPr>
            <w:tcBorders>
              <w:top w:color="000000" w:space="0" w:sz="0" w:val="nil"/>
              <w:left w:color="000000" w:space="0" w:sz="0" w:val="nil"/>
              <w:bottom w:color="000000" w:space="0" w:sz="0" w:val="nil"/>
              <w:right w:color="000000" w:space="0" w:sz="0" w:val="nil"/>
            </w:tcBorders>
            <w:shd w:fill="b4c6e7" w:val="clear"/>
          </w:tcPr>
          <w:p w:rsidR="00000000" w:rsidDel="00000000" w:rsidP="00000000" w:rsidRDefault="00000000" w:rsidRPr="00000000" w14:paraId="00000234">
            <w:pPr>
              <w:jc w:val="center"/>
              <w:rPr>
                <w:b w:val="1"/>
                <w:bCs w:val="1"/>
                <w:sz w:val="20"/>
                <w:szCs w:val="20"/>
              </w:rPr>
            </w:pPr>
            <w:r w:rsidDel="00000000" w:rsidR="00000000" w:rsidRPr="00000000">
              <w:rPr>
                <w:b w:val="1"/>
                <w:bCs w:val="1"/>
                <w:sz w:val="20"/>
                <w:szCs w:val="20"/>
                <w:rtl w:val="0"/>
              </w:rPr>
              <w:t xml:space="preserve">%</w:t>
            </w:r>
          </w:p>
        </w:tc>
      </w:tr>
      <w:tr>
        <w:trPr>
          <w:cantSplit w:val="0"/>
          <w:tblHeader w:val="0"/>
        </w:trPr>
        <w:tc>
          <w:tcPr>
            <w:tcBorders>
              <w:top w:color="000000" w:space="0" w:sz="0" w:val="nil"/>
            </w:tcBorders>
          </w:tcPr>
          <w:p w:rsidR="00000000" w:rsidDel="00000000" w:rsidP="00000000" w:rsidRDefault="00000000" w:rsidRPr="00000000" w14:paraId="00000235">
            <w:pPr>
              <w:rPr>
                <w:sz w:val="20"/>
                <w:szCs w:val="20"/>
              </w:rPr>
            </w:pPr>
            <w:r w:rsidDel="00000000" w:rsidR="00000000" w:rsidRPr="00000000">
              <w:rPr>
                <w:sz w:val="20"/>
                <w:szCs w:val="20"/>
                <w:rtl w:val="0"/>
              </w:rPr>
              <w:t xml:space="preserve">Legislativa</w:t>
            </w:r>
          </w:p>
        </w:tc>
        <w:tc>
          <w:tcPr>
            <w:tcBorders>
              <w:top w:color="000000" w:space="0" w:sz="0" w:val="nil"/>
            </w:tcBorders>
            <w:vAlign w:val="bottom"/>
          </w:tcPr>
          <w:p w:rsidR="00000000" w:rsidDel="00000000" w:rsidP="00000000" w:rsidRDefault="00000000" w:rsidRPr="00000000" w14:paraId="00000236">
            <w:pPr>
              <w:jc w:val="right"/>
              <w:rPr>
                <w:sz w:val="20"/>
                <w:szCs w:val="20"/>
              </w:rPr>
            </w:pPr>
            <w:r w:rsidDel="00000000" w:rsidR="00000000" w:rsidRPr="00000000">
              <w:rPr>
                <w:sz w:val="20"/>
                <w:szCs w:val="20"/>
                <w:rtl w:val="0"/>
              </w:rPr>
              <w:t xml:space="preserve">27.341,58</w:t>
            </w:r>
          </w:p>
        </w:tc>
        <w:tc>
          <w:tcPr>
            <w:tcBorders>
              <w:top w:color="000000" w:space="0" w:sz="0" w:val="nil"/>
            </w:tcBorders>
            <w:vAlign w:val="bottom"/>
          </w:tcPr>
          <w:p w:rsidR="00000000" w:rsidDel="00000000" w:rsidP="00000000" w:rsidRDefault="00000000" w:rsidRPr="00000000" w14:paraId="00000237">
            <w:pPr>
              <w:jc w:val="right"/>
              <w:rPr>
                <w:sz w:val="20"/>
                <w:szCs w:val="20"/>
              </w:rPr>
            </w:pPr>
            <w:r w:rsidDel="00000000" w:rsidR="00000000" w:rsidRPr="00000000">
              <w:rPr>
                <w:sz w:val="20"/>
                <w:szCs w:val="20"/>
                <w:rtl w:val="0"/>
              </w:rPr>
              <w:t xml:space="preserve">0,8%</w:t>
            </w:r>
          </w:p>
        </w:tc>
      </w:tr>
      <w:tr>
        <w:trPr>
          <w:cantSplit w:val="0"/>
          <w:tblHeader w:val="0"/>
        </w:trPr>
        <w:tc>
          <w:tcPr/>
          <w:p w:rsidR="00000000" w:rsidDel="00000000" w:rsidP="00000000" w:rsidRDefault="00000000" w:rsidRPr="00000000" w14:paraId="00000238">
            <w:pPr>
              <w:rPr>
                <w:sz w:val="20"/>
                <w:szCs w:val="20"/>
              </w:rPr>
            </w:pPr>
            <w:r w:rsidDel="00000000" w:rsidR="00000000" w:rsidRPr="00000000">
              <w:rPr>
                <w:sz w:val="20"/>
                <w:szCs w:val="20"/>
                <w:rtl w:val="0"/>
              </w:rPr>
              <w:t xml:space="preserve">Judicial</w:t>
            </w:r>
          </w:p>
        </w:tc>
        <w:tc>
          <w:tcPr>
            <w:vAlign w:val="bottom"/>
          </w:tcPr>
          <w:p w:rsidR="00000000" w:rsidDel="00000000" w:rsidP="00000000" w:rsidRDefault="00000000" w:rsidRPr="00000000" w14:paraId="00000239">
            <w:pPr>
              <w:jc w:val="right"/>
              <w:rPr>
                <w:sz w:val="20"/>
                <w:szCs w:val="20"/>
              </w:rPr>
            </w:pPr>
            <w:r w:rsidDel="00000000" w:rsidR="00000000" w:rsidRPr="00000000">
              <w:rPr>
                <w:sz w:val="20"/>
                <w:szCs w:val="20"/>
                <w:rtl w:val="0"/>
              </w:rPr>
              <w:t xml:space="preserve">163.757,91</w:t>
            </w:r>
          </w:p>
        </w:tc>
        <w:tc>
          <w:tcPr>
            <w:vAlign w:val="bottom"/>
          </w:tcPr>
          <w:p w:rsidR="00000000" w:rsidDel="00000000" w:rsidP="00000000" w:rsidRDefault="00000000" w:rsidRPr="00000000" w14:paraId="0000023A">
            <w:pPr>
              <w:jc w:val="right"/>
              <w:rPr>
                <w:sz w:val="20"/>
                <w:szCs w:val="20"/>
              </w:rPr>
            </w:pPr>
            <w:r w:rsidDel="00000000" w:rsidR="00000000" w:rsidRPr="00000000">
              <w:rPr>
                <w:sz w:val="20"/>
                <w:szCs w:val="20"/>
                <w:rtl w:val="0"/>
              </w:rPr>
              <w:t xml:space="preserve">5,0%</w:t>
            </w:r>
          </w:p>
        </w:tc>
      </w:tr>
      <w:tr>
        <w:trPr>
          <w:cantSplit w:val="0"/>
          <w:tblHeader w:val="0"/>
        </w:trPr>
        <w:tc>
          <w:tcPr/>
          <w:p w:rsidR="00000000" w:rsidDel="00000000" w:rsidP="00000000" w:rsidRDefault="00000000" w:rsidRPr="00000000" w14:paraId="0000023B">
            <w:pPr>
              <w:rPr>
                <w:sz w:val="20"/>
                <w:szCs w:val="20"/>
              </w:rPr>
            </w:pPr>
            <w:r w:rsidDel="00000000" w:rsidR="00000000" w:rsidRPr="00000000">
              <w:rPr>
                <w:sz w:val="20"/>
                <w:szCs w:val="20"/>
                <w:rtl w:val="0"/>
              </w:rPr>
              <w:t xml:space="preserve">Dirección Superior Ejecutiva</w:t>
            </w:r>
          </w:p>
        </w:tc>
        <w:tc>
          <w:tcPr>
            <w:vAlign w:val="bottom"/>
          </w:tcPr>
          <w:p w:rsidR="00000000" w:rsidDel="00000000" w:rsidP="00000000" w:rsidRDefault="00000000" w:rsidRPr="00000000" w14:paraId="0000023C">
            <w:pPr>
              <w:jc w:val="right"/>
              <w:rPr>
                <w:sz w:val="20"/>
                <w:szCs w:val="20"/>
              </w:rPr>
            </w:pPr>
            <w:r w:rsidDel="00000000" w:rsidR="00000000" w:rsidRPr="00000000">
              <w:rPr>
                <w:sz w:val="20"/>
                <w:szCs w:val="20"/>
                <w:rtl w:val="0"/>
              </w:rPr>
              <w:t xml:space="preserve">39.655,77</w:t>
            </w:r>
          </w:p>
        </w:tc>
        <w:tc>
          <w:tcPr>
            <w:vAlign w:val="bottom"/>
          </w:tcPr>
          <w:p w:rsidR="00000000" w:rsidDel="00000000" w:rsidP="00000000" w:rsidRDefault="00000000" w:rsidRPr="00000000" w14:paraId="0000023D">
            <w:pPr>
              <w:jc w:val="right"/>
              <w:rPr>
                <w:sz w:val="20"/>
                <w:szCs w:val="20"/>
              </w:rPr>
            </w:pPr>
            <w:r w:rsidDel="00000000" w:rsidR="00000000" w:rsidRPr="00000000">
              <w:rPr>
                <w:sz w:val="20"/>
                <w:szCs w:val="20"/>
                <w:rtl w:val="0"/>
              </w:rPr>
              <w:t xml:space="preserve">1,2%</w:t>
            </w:r>
          </w:p>
        </w:tc>
      </w:tr>
      <w:tr>
        <w:trPr>
          <w:cantSplit w:val="0"/>
          <w:tblHeader w:val="0"/>
        </w:trPr>
        <w:tc>
          <w:tcPr/>
          <w:p w:rsidR="00000000" w:rsidDel="00000000" w:rsidP="00000000" w:rsidRDefault="00000000" w:rsidRPr="00000000" w14:paraId="0000023E">
            <w:pPr>
              <w:rPr>
                <w:sz w:val="20"/>
                <w:szCs w:val="20"/>
              </w:rPr>
            </w:pPr>
            <w:r w:rsidDel="00000000" w:rsidR="00000000" w:rsidRPr="00000000">
              <w:rPr>
                <w:sz w:val="20"/>
                <w:szCs w:val="20"/>
                <w:rtl w:val="0"/>
              </w:rPr>
              <w:t xml:space="preserve">Relaciones Interiores</w:t>
            </w:r>
          </w:p>
        </w:tc>
        <w:tc>
          <w:tcPr>
            <w:vAlign w:val="bottom"/>
          </w:tcPr>
          <w:p w:rsidR="00000000" w:rsidDel="00000000" w:rsidP="00000000" w:rsidRDefault="00000000" w:rsidRPr="00000000" w14:paraId="0000023F">
            <w:pPr>
              <w:jc w:val="right"/>
              <w:rPr>
                <w:sz w:val="20"/>
                <w:szCs w:val="20"/>
              </w:rPr>
            </w:pPr>
            <w:r w:rsidDel="00000000" w:rsidR="00000000" w:rsidRPr="00000000">
              <w:rPr>
                <w:sz w:val="20"/>
                <w:szCs w:val="20"/>
                <w:rtl w:val="0"/>
              </w:rPr>
              <w:t xml:space="preserve">289.033,11</w:t>
            </w:r>
          </w:p>
        </w:tc>
        <w:tc>
          <w:tcPr>
            <w:vAlign w:val="bottom"/>
          </w:tcPr>
          <w:p w:rsidR="00000000" w:rsidDel="00000000" w:rsidP="00000000" w:rsidRDefault="00000000" w:rsidRPr="00000000" w14:paraId="00000240">
            <w:pPr>
              <w:jc w:val="right"/>
              <w:rPr>
                <w:sz w:val="20"/>
                <w:szCs w:val="20"/>
              </w:rPr>
            </w:pPr>
            <w:r w:rsidDel="00000000" w:rsidR="00000000" w:rsidRPr="00000000">
              <w:rPr>
                <w:sz w:val="20"/>
                <w:szCs w:val="20"/>
                <w:rtl w:val="0"/>
              </w:rPr>
              <w:t xml:space="preserve">8,9%</w:t>
            </w:r>
          </w:p>
        </w:tc>
      </w:tr>
      <w:tr>
        <w:trPr>
          <w:cantSplit w:val="0"/>
          <w:tblHeader w:val="0"/>
        </w:trPr>
        <w:tc>
          <w:tcPr/>
          <w:p w:rsidR="00000000" w:rsidDel="00000000" w:rsidP="00000000" w:rsidRDefault="00000000" w:rsidRPr="00000000" w14:paraId="00000241">
            <w:pPr>
              <w:rPr>
                <w:sz w:val="20"/>
                <w:szCs w:val="20"/>
              </w:rPr>
            </w:pPr>
            <w:r w:rsidDel="00000000" w:rsidR="00000000" w:rsidRPr="00000000">
              <w:rPr>
                <w:sz w:val="20"/>
                <w:szCs w:val="20"/>
                <w:rtl w:val="0"/>
              </w:rPr>
              <w:t xml:space="preserve">Administración Fiscal</w:t>
            </w:r>
          </w:p>
        </w:tc>
        <w:tc>
          <w:tcPr>
            <w:vAlign w:val="bottom"/>
          </w:tcPr>
          <w:p w:rsidR="00000000" w:rsidDel="00000000" w:rsidP="00000000" w:rsidRDefault="00000000" w:rsidRPr="00000000" w14:paraId="00000242">
            <w:pPr>
              <w:jc w:val="right"/>
              <w:rPr>
                <w:sz w:val="20"/>
                <w:szCs w:val="20"/>
              </w:rPr>
            </w:pPr>
            <w:r w:rsidDel="00000000" w:rsidR="00000000" w:rsidRPr="00000000">
              <w:rPr>
                <w:sz w:val="20"/>
                <w:szCs w:val="20"/>
                <w:rtl w:val="0"/>
              </w:rPr>
              <w:t xml:space="preserve">28.339,39</w:t>
            </w:r>
          </w:p>
        </w:tc>
        <w:tc>
          <w:tcPr>
            <w:vAlign w:val="bottom"/>
          </w:tcPr>
          <w:p w:rsidR="00000000" w:rsidDel="00000000" w:rsidP="00000000" w:rsidRDefault="00000000" w:rsidRPr="00000000" w14:paraId="00000243">
            <w:pPr>
              <w:jc w:val="right"/>
              <w:rPr>
                <w:sz w:val="20"/>
                <w:szCs w:val="20"/>
              </w:rPr>
            </w:pPr>
            <w:r w:rsidDel="00000000" w:rsidR="00000000" w:rsidRPr="00000000">
              <w:rPr>
                <w:sz w:val="20"/>
                <w:szCs w:val="20"/>
                <w:rtl w:val="0"/>
              </w:rPr>
              <w:t xml:space="preserve">0,9%</w:t>
            </w:r>
          </w:p>
        </w:tc>
      </w:tr>
      <w:tr>
        <w:trPr>
          <w:cantSplit w:val="0"/>
          <w:tblHeader w:val="0"/>
        </w:trPr>
        <w:tc>
          <w:tcPr/>
          <w:p w:rsidR="00000000" w:rsidDel="00000000" w:rsidP="00000000" w:rsidRDefault="00000000" w:rsidRPr="00000000" w14:paraId="00000244">
            <w:pPr>
              <w:rPr>
                <w:sz w:val="20"/>
                <w:szCs w:val="20"/>
              </w:rPr>
            </w:pPr>
            <w:r w:rsidDel="00000000" w:rsidR="00000000" w:rsidRPr="00000000">
              <w:rPr>
                <w:sz w:val="20"/>
                <w:szCs w:val="20"/>
                <w:rtl w:val="0"/>
              </w:rPr>
              <w:t xml:space="preserve">Control de la Gestión Pública</w:t>
            </w:r>
          </w:p>
        </w:tc>
        <w:tc>
          <w:tcPr>
            <w:vAlign w:val="bottom"/>
          </w:tcPr>
          <w:p w:rsidR="00000000" w:rsidDel="00000000" w:rsidP="00000000" w:rsidRDefault="00000000" w:rsidRPr="00000000" w14:paraId="00000245">
            <w:pPr>
              <w:jc w:val="right"/>
              <w:rPr>
                <w:sz w:val="20"/>
                <w:szCs w:val="20"/>
              </w:rPr>
            </w:pPr>
            <w:r w:rsidDel="00000000" w:rsidR="00000000" w:rsidRPr="00000000">
              <w:rPr>
                <w:sz w:val="20"/>
                <w:szCs w:val="20"/>
                <w:rtl w:val="0"/>
              </w:rPr>
              <w:t xml:space="preserve">10.754,95</w:t>
            </w:r>
          </w:p>
        </w:tc>
        <w:tc>
          <w:tcPr>
            <w:vAlign w:val="bottom"/>
          </w:tcPr>
          <w:p w:rsidR="00000000" w:rsidDel="00000000" w:rsidP="00000000" w:rsidRDefault="00000000" w:rsidRPr="00000000" w14:paraId="00000246">
            <w:pPr>
              <w:jc w:val="right"/>
              <w:rPr>
                <w:sz w:val="20"/>
                <w:szCs w:val="20"/>
              </w:rPr>
            </w:pPr>
            <w:r w:rsidDel="00000000" w:rsidR="00000000" w:rsidRPr="00000000">
              <w:rPr>
                <w:sz w:val="20"/>
                <w:szCs w:val="20"/>
                <w:rtl w:val="0"/>
              </w:rPr>
              <w:t xml:space="preserve">0,3%</w:t>
            </w:r>
          </w:p>
        </w:tc>
      </w:tr>
      <w:tr>
        <w:trPr>
          <w:cantSplit w:val="0"/>
          <w:tblHeader w:val="0"/>
        </w:trPr>
        <w:tc>
          <w:tcPr/>
          <w:p w:rsidR="00000000" w:rsidDel="00000000" w:rsidP="00000000" w:rsidRDefault="00000000" w:rsidRPr="00000000" w14:paraId="00000247">
            <w:pPr>
              <w:rPr>
                <w:sz w:val="20"/>
                <w:szCs w:val="20"/>
              </w:rPr>
            </w:pPr>
            <w:r w:rsidDel="00000000" w:rsidR="00000000" w:rsidRPr="00000000">
              <w:rPr>
                <w:sz w:val="20"/>
                <w:szCs w:val="20"/>
                <w:rtl w:val="0"/>
              </w:rPr>
              <w:t xml:space="preserve">Información y Estadísticas Básicas</w:t>
            </w:r>
          </w:p>
        </w:tc>
        <w:tc>
          <w:tcPr>
            <w:vAlign w:val="bottom"/>
          </w:tcPr>
          <w:p w:rsidR="00000000" w:rsidDel="00000000" w:rsidP="00000000" w:rsidRDefault="00000000" w:rsidRPr="00000000" w14:paraId="00000248">
            <w:pPr>
              <w:jc w:val="right"/>
              <w:rPr>
                <w:sz w:val="20"/>
                <w:szCs w:val="20"/>
              </w:rPr>
            </w:pPr>
            <w:r w:rsidDel="00000000" w:rsidR="00000000" w:rsidRPr="00000000">
              <w:rPr>
                <w:sz w:val="20"/>
                <w:szCs w:val="20"/>
                <w:rtl w:val="0"/>
              </w:rPr>
              <w:t xml:space="preserve">123,00</w:t>
            </w:r>
          </w:p>
        </w:tc>
        <w:tc>
          <w:tcPr>
            <w:vAlign w:val="bottom"/>
          </w:tcPr>
          <w:p w:rsidR="00000000" w:rsidDel="00000000" w:rsidP="00000000" w:rsidRDefault="00000000" w:rsidRPr="00000000" w14:paraId="00000249">
            <w:pPr>
              <w:jc w:val="right"/>
              <w:rPr>
                <w:sz w:val="20"/>
                <w:szCs w:val="20"/>
              </w:rPr>
            </w:pPr>
            <w:r w:rsidDel="00000000" w:rsidR="00000000" w:rsidRPr="00000000">
              <w:rPr>
                <w:sz w:val="20"/>
                <w:szCs w:val="20"/>
                <w:rtl w:val="0"/>
              </w:rPr>
              <w:t xml:space="preserve">0,0</w:t>
            </w:r>
          </w:p>
        </w:tc>
      </w:tr>
      <w:tr>
        <w:trPr>
          <w:cantSplit w:val="0"/>
          <w:tblHeader w:val="0"/>
        </w:trPr>
        <w:tc>
          <w:tcPr>
            <w:shd w:fill="b4c6e7" w:val="clear"/>
          </w:tcPr>
          <w:p w:rsidR="00000000" w:rsidDel="00000000" w:rsidP="00000000" w:rsidRDefault="00000000" w:rsidRPr="00000000" w14:paraId="0000024A">
            <w:pPr>
              <w:rPr>
                <w:b w:val="1"/>
                <w:bCs w:val="1"/>
                <w:sz w:val="20"/>
                <w:szCs w:val="20"/>
              </w:rPr>
            </w:pPr>
            <w:r w:rsidDel="00000000" w:rsidR="00000000" w:rsidRPr="00000000">
              <w:rPr>
                <w:b w:val="1"/>
                <w:bCs w:val="1"/>
                <w:sz w:val="20"/>
                <w:szCs w:val="20"/>
                <w:rtl w:val="0"/>
              </w:rPr>
              <w:t xml:space="preserve">Subtotal Administración Gubernamental</w:t>
            </w:r>
          </w:p>
        </w:tc>
        <w:tc>
          <w:tcPr>
            <w:shd w:fill="b4c6e7" w:val="clear"/>
            <w:vAlign w:val="bottom"/>
          </w:tcPr>
          <w:p w:rsidR="00000000" w:rsidDel="00000000" w:rsidP="00000000" w:rsidRDefault="00000000" w:rsidRPr="00000000" w14:paraId="0000024B">
            <w:pPr>
              <w:jc w:val="right"/>
              <w:rPr>
                <w:b w:val="1"/>
                <w:bCs w:val="1"/>
                <w:sz w:val="20"/>
                <w:szCs w:val="20"/>
              </w:rPr>
            </w:pPr>
            <w:r w:rsidDel="00000000" w:rsidR="00000000" w:rsidRPr="00000000">
              <w:rPr>
                <w:b w:val="1"/>
                <w:bCs w:val="1"/>
                <w:sz w:val="20"/>
                <w:szCs w:val="20"/>
                <w:rtl w:val="0"/>
              </w:rPr>
              <w:t xml:space="preserve">       558.975,71 </w:t>
            </w:r>
          </w:p>
        </w:tc>
        <w:tc>
          <w:tcPr>
            <w:shd w:fill="b4c6e7" w:val="clear"/>
          </w:tcPr>
          <w:p w:rsidR="00000000" w:rsidDel="00000000" w:rsidP="00000000" w:rsidRDefault="00000000" w:rsidRPr="00000000" w14:paraId="0000024C">
            <w:pPr>
              <w:jc w:val="right"/>
              <w:rPr>
                <w:b w:val="1"/>
                <w:bCs w:val="1"/>
                <w:sz w:val="20"/>
                <w:szCs w:val="20"/>
              </w:rPr>
            </w:pPr>
            <w:r w:rsidDel="00000000" w:rsidR="00000000" w:rsidRPr="00000000">
              <w:rPr>
                <w:b w:val="1"/>
                <w:bCs w:val="1"/>
                <w:sz w:val="20"/>
                <w:szCs w:val="20"/>
                <w:rtl w:val="0"/>
              </w:rPr>
              <w:t xml:space="preserve">17,2%</w:t>
            </w:r>
          </w:p>
        </w:tc>
      </w:tr>
      <w:tr>
        <w:trPr>
          <w:cantSplit w:val="0"/>
          <w:tblHeader w:val="0"/>
        </w:trPr>
        <w:tc>
          <w:tcPr/>
          <w:p w:rsidR="00000000" w:rsidDel="00000000" w:rsidP="00000000" w:rsidRDefault="00000000" w:rsidRPr="00000000" w14:paraId="0000024D">
            <w:pPr>
              <w:rPr>
                <w:sz w:val="20"/>
                <w:szCs w:val="20"/>
              </w:rPr>
            </w:pPr>
            <w:r w:rsidDel="00000000" w:rsidR="00000000" w:rsidRPr="00000000">
              <w:rPr>
                <w:sz w:val="20"/>
                <w:szCs w:val="20"/>
                <w:rtl w:val="0"/>
              </w:rPr>
              <w:t xml:space="preserve">Seguridad Interior</w:t>
            </w:r>
          </w:p>
        </w:tc>
        <w:tc>
          <w:tcPr>
            <w:vAlign w:val="bottom"/>
          </w:tcPr>
          <w:p w:rsidR="00000000" w:rsidDel="00000000" w:rsidP="00000000" w:rsidRDefault="00000000" w:rsidRPr="00000000" w14:paraId="0000024E">
            <w:pPr>
              <w:jc w:val="right"/>
              <w:rPr>
                <w:sz w:val="20"/>
                <w:szCs w:val="20"/>
              </w:rPr>
            </w:pPr>
            <w:r w:rsidDel="00000000" w:rsidR="00000000" w:rsidRPr="00000000">
              <w:rPr>
                <w:sz w:val="20"/>
                <w:szCs w:val="20"/>
                <w:rtl w:val="0"/>
              </w:rPr>
              <w:t xml:space="preserve">240.377,90</w:t>
            </w:r>
          </w:p>
        </w:tc>
        <w:tc>
          <w:tcPr>
            <w:vAlign w:val="bottom"/>
          </w:tcPr>
          <w:p w:rsidR="00000000" w:rsidDel="00000000" w:rsidP="00000000" w:rsidRDefault="00000000" w:rsidRPr="00000000" w14:paraId="0000024F">
            <w:pPr>
              <w:jc w:val="right"/>
              <w:rPr>
                <w:sz w:val="20"/>
                <w:szCs w:val="20"/>
              </w:rPr>
            </w:pPr>
            <w:r w:rsidDel="00000000" w:rsidR="00000000" w:rsidRPr="00000000">
              <w:rPr>
                <w:sz w:val="20"/>
                <w:szCs w:val="20"/>
                <w:rtl w:val="0"/>
              </w:rPr>
              <w:t xml:space="preserve">7,4%</w:t>
            </w:r>
          </w:p>
        </w:tc>
      </w:tr>
      <w:tr>
        <w:trPr>
          <w:cantSplit w:val="0"/>
          <w:tblHeader w:val="0"/>
        </w:trPr>
        <w:tc>
          <w:tcPr/>
          <w:p w:rsidR="00000000" w:rsidDel="00000000" w:rsidP="00000000" w:rsidRDefault="00000000" w:rsidRPr="00000000" w14:paraId="00000250">
            <w:pPr>
              <w:rPr>
                <w:sz w:val="20"/>
                <w:szCs w:val="20"/>
              </w:rPr>
            </w:pPr>
            <w:r w:rsidDel="00000000" w:rsidR="00000000" w:rsidRPr="00000000">
              <w:rPr>
                <w:sz w:val="20"/>
                <w:szCs w:val="20"/>
                <w:rtl w:val="0"/>
              </w:rPr>
              <w:t xml:space="preserve">Sistema Penal</w:t>
            </w:r>
          </w:p>
        </w:tc>
        <w:tc>
          <w:tcPr>
            <w:vAlign w:val="bottom"/>
          </w:tcPr>
          <w:p w:rsidR="00000000" w:rsidDel="00000000" w:rsidP="00000000" w:rsidRDefault="00000000" w:rsidRPr="00000000" w14:paraId="00000251">
            <w:pPr>
              <w:jc w:val="right"/>
              <w:rPr>
                <w:sz w:val="20"/>
                <w:szCs w:val="20"/>
              </w:rPr>
            </w:pPr>
            <w:r w:rsidDel="00000000" w:rsidR="00000000" w:rsidRPr="00000000">
              <w:rPr>
                <w:sz w:val="20"/>
                <w:szCs w:val="20"/>
                <w:rtl w:val="0"/>
              </w:rPr>
              <w:t xml:space="preserve">26.774,01</w:t>
            </w:r>
          </w:p>
        </w:tc>
        <w:tc>
          <w:tcPr>
            <w:vAlign w:val="bottom"/>
          </w:tcPr>
          <w:p w:rsidR="00000000" w:rsidDel="00000000" w:rsidP="00000000" w:rsidRDefault="00000000" w:rsidRPr="00000000" w14:paraId="00000252">
            <w:pPr>
              <w:jc w:val="right"/>
              <w:rPr>
                <w:sz w:val="20"/>
                <w:szCs w:val="20"/>
              </w:rPr>
            </w:pPr>
            <w:r w:rsidDel="00000000" w:rsidR="00000000" w:rsidRPr="00000000">
              <w:rPr>
                <w:sz w:val="20"/>
                <w:szCs w:val="20"/>
                <w:rtl w:val="0"/>
              </w:rPr>
              <w:t xml:space="preserve">0,8%</w:t>
            </w:r>
          </w:p>
        </w:tc>
      </w:tr>
      <w:tr>
        <w:trPr>
          <w:cantSplit w:val="0"/>
          <w:tblHeader w:val="0"/>
        </w:trPr>
        <w:tc>
          <w:tcPr>
            <w:shd w:fill="b4c6e7" w:val="clear"/>
          </w:tcPr>
          <w:p w:rsidR="00000000" w:rsidDel="00000000" w:rsidP="00000000" w:rsidRDefault="00000000" w:rsidRPr="00000000" w14:paraId="00000253">
            <w:pPr>
              <w:rPr>
                <w:b w:val="1"/>
                <w:bCs w:val="1"/>
                <w:sz w:val="20"/>
                <w:szCs w:val="20"/>
              </w:rPr>
            </w:pPr>
            <w:r w:rsidDel="00000000" w:rsidR="00000000" w:rsidRPr="00000000">
              <w:rPr>
                <w:b w:val="1"/>
                <w:bCs w:val="1"/>
                <w:sz w:val="20"/>
                <w:szCs w:val="20"/>
                <w:rtl w:val="0"/>
              </w:rPr>
              <w:t xml:space="preserve">Subtotal Servicios Seguridad </w:t>
            </w:r>
          </w:p>
        </w:tc>
        <w:tc>
          <w:tcPr>
            <w:shd w:fill="b4c6e7" w:val="clear"/>
            <w:vAlign w:val="bottom"/>
          </w:tcPr>
          <w:p w:rsidR="00000000" w:rsidDel="00000000" w:rsidP="00000000" w:rsidRDefault="00000000" w:rsidRPr="00000000" w14:paraId="00000254">
            <w:pPr>
              <w:jc w:val="right"/>
              <w:rPr>
                <w:b w:val="1"/>
                <w:bCs w:val="1"/>
                <w:sz w:val="20"/>
                <w:szCs w:val="20"/>
              </w:rPr>
            </w:pPr>
            <w:r w:rsidDel="00000000" w:rsidR="00000000" w:rsidRPr="00000000">
              <w:rPr>
                <w:b w:val="1"/>
                <w:bCs w:val="1"/>
                <w:sz w:val="20"/>
                <w:szCs w:val="20"/>
                <w:rtl w:val="0"/>
              </w:rPr>
              <w:t xml:space="preserve">   267.151,91 </w:t>
            </w:r>
          </w:p>
        </w:tc>
        <w:tc>
          <w:tcPr>
            <w:shd w:fill="b4c6e7" w:val="clear"/>
            <w:vAlign w:val="bottom"/>
          </w:tcPr>
          <w:p w:rsidR="00000000" w:rsidDel="00000000" w:rsidP="00000000" w:rsidRDefault="00000000" w:rsidRPr="00000000" w14:paraId="00000255">
            <w:pPr>
              <w:jc w:val="right"/>
              <w:rPr>
                <w:b w:val="1"/>
                <w:bCs w:val="1"/>
                <w:sz w:val="20"/>
                <w:szCs w:val="20"/>
              </w:rPr>
            </w:pPr>
            <w:r w:rsidDel="00000000" w:rsidR="00000000" w:rsidRPr="00000000">
              <w:rPr>
                <w:b w:val="1"/>
                <w:bCs w:val="1"/>
                <w:sz w:val="20"/>
                <w:szCs w:val="20"/>
                <w:rtl w:val="0"/>
              </w:rPr>
              <w:t xml:space="preserve">8,2%</w:t>
            </w:r>
          </w:p>
        </w:tc>
      </w:tr>
      <w:tr>
        <w:trPr>
          <w:cantSplit w:val="0"/>
          <w:tblHeader w:val="0"/>
        </w:trPr>
        <w:tc>
          <w:tcPr/>
          <w:p w:rsidR="00000000" w:rsidDel="00000000" w:rsidP="00000000" w:rsidRDefault="00000000" w:rsidRPr="00000000" w14:paraId="00000256">
            <w:pPr>
              <w:rPr>
                <w:sz w:val="20"/>
                <w:szCs w:val="20"/>
              </w:rPr>
            </w:pPr>
            <w:r w:rsidDel="00000000" w:rsidR="00000000" w:rsidRPr="00000000">
              <w:rPr>
                <w:sz w:val="20"/>
                <w:szCs w:val="20"/>
                <w:rtl w:val="0"/>
              </w:rPr>
              <w:t xml:space="preserve">Salud</w:t>
            </w:r>
          </w:p>
        </w:tc>
        <w:tc>
          <w:tcPr>
            <w:vAlign w:val="bottom"/>
          </w:tcPr>
          <w:p w:rsidR="00000000" w:rsidDel="00000000" w:rsidP="00000000" w:rsidRDefault="00000000" w:rsidRPr="00000000" w14:paraId="00000257">
            <w:pPr>
              <w:jc w:val="right"/>
              <w:rPr>
                <w:sz w:val="20"/>
                <w:szCs w:val="20"/>
              </w:rPr>
            </w:pPr>
            <w:r w:rsidDel="00000000" w:rsidR="00000000" w:rsidRPr="00000000">
              <w:rPr>
                <w:sz w:val="20"/>
                <w:szCs w:val="20"/>
                <w:rtl w:val="0"/>
              </w:rPr>
              <w:t xml:space="preserve">589.321,88</w:t>
            </w:r>
          </w:p>
        </w:tc>
        <w:tc>
          <w:tcPr>
            <w:vAlign w:val="bottom"/>
          </w:tcPr>
          <w:p w:rsidR="00000000" w:rsidDel="00000000" w:rsidP="00000000" w:rsidRDefault="00000000" w:rsidRPr="00000000" w14:paraId="00000258">
            <w:pPr>
              <w:jc w:val="right"/>
              <w:rPr>
                <w:sz w:val="20"/>
                <w:szCs w:val="20"/>
              </w:rPr>
            </w:pPr>
            <w:r w:rsidDel="00000000" w:rsidR="00000000" w:rsidRPr="00000000">
              <w:rPr>
                <w:sz w:val="20"/>
                <w:szCs w:val="20"/>
                <w:rtl w:val="0"/>
              </w:rPr>
              <w:t xml:space="preserve">18,2%</w:t>
            </w:r>
          </w:p>
        </w:tc>
      </w:tr>
      <w:tr>
        <w:trPr>
          <w:cantSplit w:val="0"/>
          <w:tblHeader w:val="0"/>
        </w:trPr>
        <w:tc>
          <w:tcPr/>
          <w:p w:rsidR="00000000" w:rsidDel="00000000" w:rsidP="00000000" w:rsidRDefault="00000000" w:rsidRPr="00000000" w14:paraId="00000259">
            <w:pPr>
              <w:rPr>
                <w:sz w:val="20"/>
                <w:szCs w:val="20"/>
              </w:rPr>
            </w:pPr>
            <w:r w:rsidDel="00000000" w:rsidR="00000000" w:rsidRPr="00000000">
              <w:rPr>
                <w:sz w:val="20"/>
                <w:szCs w:val="20"/>
                <w:rtl w:val="0"/>
              </w:rPr>
              <w:t xml:space="preserve">Promoción y Asistencia Social</w:t>
            </w:r>
          </w:p>
        </w:tc>
        <w:tc>
          <w:tcPr>
            <w:vAlign w:val="bottom"/>
          </w:tcPr>
          <w:p w:rsidR="00000000" w:rsidDel="00000000" w:rsidP="00000000" w:rsidRDefault="00000000" w:rsidRPr="00000000" w14:paraId="0000025A">
            <w:pPr>
              <w:jc w:val="right"/>
              <w:rPr>
                <w:sz w:val="20"/>
                <w:szCs w:val="20"/>
              </w:rPr>
            </w:pPr>
            <w:r w:rsidDel="00000000" w:rsidR="00000000" w:rsidRPr="00000000">
              <w:rPr>
                <w:sz w:val="20"/>
                <w:szCs w:val="20"/>
                <w:rtl w:val="0"/>
              </w:rPr>
              <w:t xml:space="preserve">62.921,87</w:t>
            </w:r>
          </w:p>
        </w:tc>
        <w:tc>
          <w:tcPr>
            <w:vAlign w:val="bottom"/>
          </w:tcPr>
          <w:p w:rsidR="00000000" w:rsidDel="00000000" w:rsidP="00000000" w:rsidRDefault="00000000" w:rsidRPr="00000000" w14:paraId="0000025B">
            <w:pPr>
              <w:jc w:val="right"/>
              <w:rPr>
                <w:sz w:val="20"/>
                <w:szCs w:val="20"/>
              </w:rPr>
            </w:pPr>
            <w:r w:rsidDel="00000000" w:rsidR="00000000" w:rsidRPr="00000000">
              <w:rPr>
                <w:sz w:val="20"/>
                <w:szCs w:val="20"/>
                <w:rtl w:val="0"/>
              </w:rPr>
              <w:t xml:space="preserve">1,9%</w:t>
            </w:r>
          </w:p>
        </w:tc>
      </w:tr>
      <w:tr>
        <w:trPr>
          <w:cantSplit w:val="0"/>
          <w:tblHeader w:val="0"/>
        </w:trPr>
        <w:tc>
          <w:tcPr/>
          <w:p w:rsidR="00000000" w:rsidDel="00000000" w:rsidP="00000000" w:rsidRDefault="00000000" w:rsidRPr="00000000" w14:paraId="0000025C">
            <w:pPr>
              <w:rPr>
                <w:sz w:val="20"/>
                <w:szCs w:val="20"/>
              </w:rPr>
            </w:pPr>
            <w:r w:rsidDel="00000000" w:rsidR="00000000" w:rsidRPr="00000000">
              <w:rPr>
                <w:sz w:val="20"/>
                <w:szCs w:val="20"/>
                <w:rtl w:val="0"/>
              </w:rPr>
              <w:t xml:space="preserve">Seguridad Social</w:t>
            </w:r>
          </w:p>
        </w:tc>
        <w:tc>
          <w:tcPr>
            <w:vAlign w:val="bottom"/>
          </w:tcPr>
          <w:p w:rsidR="00000000" w:rsidDel="00000000" w:rsidP="00000000" w:rsidRDefault="00000000" w:rsidRPr="00000000" w14:paraId="0000025D">
            <w:pPr>
              <w:jc w:val="right"/>
              <w:rPr>
                <w:sz w:val="20"/>
                <w:szCs w:val="20"/>
              </w:rPr>
            </w:pPr>
            <w:r w:rsidDel="00000000" w:rsidR="00000000" w:rsidRPr="00000000">
              <w:rPr>
                <w:sz w:val="20"/>
                <w:szCs w:val="20"/>
                <w:rtl w:val="0"/>
              </w:rPr>
              <w:t xml:space="preserve">791.396,06</w:t>
            </w:r>
          </w:p>
        </w:tc>
        <w:tc>
          <w:tcPr>
            <w:vAlign w:val="bottom"/>
          </w:tcPr>
          <w:p w:rsidR="00000000" w:rsidDel="00000000" w:rsidP="00000000" w:rsidRDefault="00000000" w:rsidRPr="00000000" w14:paraId="0000025E">
            <w:pPr>
              <w:jc w:val="right"/>
              <w:rPr>
                <w:sz w:val="20"/>
                <w:szCs w:val="20"/>
              </w:rPr>
            </w:pPr>
            <w:r w:rsidDel="00000000" w:rsidR="00000000" w:rsidRPr="00000000">
              <w:rPr>
                <w:sz w:val="20"/>
                <w:szCs w:val="20"/>
                <w:rtl w:val="0"/>
              </w:rPr>
              <w:t xml:space="preserve">24,4%</w:t>
            </w:r>
          </w:p>
        </w:tc>
      </w:tr>
      <w:tr>
        <w:trPr>
          <w:cantSplit w:val="0"/>
          <w:tblHeader w:val="0"/>
        </w:trPr>
        <w:tc>
          <w:tcPr/>
          <w:p w:rsidR="00000000" w:rsidDel="00000000" w:rsidP="00000000" w:rsidRDefault="00000000" w:rsidRPr="00000000" w14:paraId="0000025F">
            <w:pPr>
              <w:rPr>
                <w:sz w:val="20"/>
                <w:szCs w:val="20"/>
              </w:rPr>
            </w:pPr>
            <w:r w:rsidDel="00000000" w:rsidR="00000000" w:rsidRPr="00000000">
              <w:rPr>
                <w:sz w:val="20"/>
                <w:szCs w:val="20"/>
                <w:rtl w:val="0"/>
              </w:rPr>
              <w:t xml:space="preserve">Educación y Cultura</w:t>
            </w:r>
          </w:p>
        </w:tc>
        <w:tc>
          <w:tcPr>
            <w:vAlign w:val="bottom"/>
          </w:tcPr>
          <w:p w:rsidR="00000000" w:rsidDel="00000000" w:rsidP="00000000" w:rsidRDefault="00000000" w:rsidRPr="00000000" w14:paraId="00000260">
            <w:pPr>
              <w:jc w:val="right"/>
              <w:rPr>
                <w:sz w:val="20"/>
                <w:szCs w:val="20"/>
              </w:rPr>
            </w:pPr>
            <w:r w:rsidDel="00000000" w:rsidR="00000000" w:rsidRPr="00000000">
              <w:rPr>
                <w:sz w:val="20"/>
                <w:szCs w:val="20"/>
                <w:rtl w:val="0"/>
              </w:rPr>
              <w:t xml:space="preserve">684.934,46</w:t>
            </w:r>
          </w:p>
        </w:tc>
        <w:tc>
          <w:tcPr>
            <w:vAlign w:val="bottom"/>
          </w:tcPr>
          <w:p w:rsidR="00000000" w:rsidDel="00000000" w:rsidP="00000000" w:rsidRDefault="00000000" w:rsidRPr="00000000" w14:paraId="00000261">
            <w:pPr>
              <w:jc w:val="right"/>
              <w:rPr>
                <w:sz w:val="20"/>
                <w:szCs w:val="20"/>
              </w:rPr>
            </w:pPr>
            <w:r w:rsidDel="00000000" w:rsidR="00000000" w:rsidRPr="00000000">
              <w:rPr>
                <w:sz w:val="20"/>
                <w:szCs w:val="20"/>
                <w:rtl w:val="0"/>
              </w:rPr>
              <w:t xml:space="preserve">21,1%</w:t>
            </w:r>
          </w:p>
        </w:tc>
      </w:tr>
      <w:tr>
        <w:trPr>
          <w:cantSplit w:val="0"/>
          <w:tblHeader w:val="0"/>
        </w:trPr>
        <w:tc>
          <w:tcPr/>
          <w:p w:rsidR="00000000" w:rsidDel="00000000" w:rsidP="00000000" w:rsidRDefault="00000000" w:rsidRPr="00000000" w14:paraId="00000262">
            <w:pPr>
              <w:rPr>
                <w:sz w:val="20"/>
                <w:szCs w:val="20"/>
              </w:rPr>
            </w:pPr>
            <w:r w:rsidDel="00000000" w:rsidR="00000000" w:rsidRPr="00000000">
              <w:rPr>
                <w:sz w:val="20"/>
                <w:szCs w:val="20"/>
                <w:rtl w:val="0"/>
              </w:rPr>
              <w:t xml:space="preserve">Ciencia y Técnica</w:t>
            </w:r>
          </w:p>
        </w:tc>
        <w:tc>
          <w:tcPr>
            <w:vAlign w:val="bottom"/>
          </w:tcPr>
          <w:p w:rsidR="00000000" w:rsidDel="00000000" w:rsidP="00000000" w:rsidRDefault="00000000" w:rsidRPr="00000000" w14:paraId="00000263">
            <w:pPr>
              <w:jc w:val="right"/>
              <w:rPr>
                <w:sz w:val="20"/>
                <w:szCs w:val="20"/>
              </w:rPr>
            </w:pPr>
            <w:r w:rsidDel="00000000" w:rsidR="00000000" w:rsidRPr="00000000">
              <w:rPr>
                <w:sz w:val="20"/>
                <w:szCs w:val="20"/>
                <w:rtl w:val="0"/>
              </w:rPr>
              <w:t xml:space="preserve">166,10</w:t>
            </w:r>
          </w:p>
        </w:tc>
        <w:tc>
          <w:tcPr>
            <w:vAlign w:val="bottom"/>
          </w:tcPr>
          <w:p w:rsidR="00000000" w:rsidDel="00000000" w:rsidP="00000000" w:rsidRDefault="00000000" w:rsidRPr="00000000" w14:paraId="00000264">
            <w:pPr>
              <w:jc w:val="right"/>
              <w:rPr>
                <w:sz w:val="20"/>
                <w:szCs w:val="20"/>
              </w:rPr>
            </w:pPr>
            <w:r w:rsidDel="00000000" w:rsidR="00000000" w:rsidRPr="00000000">
              <w:rPr>
                <w:sz w:val="20"/>
                <w:szCs w:val="20"/>
                <w:rtl w:val="0"/>
              </w:rPr>
              <w:t xml:space="preserve">0,0%</w:t>
            </w:r>
          </w:p>
        </w:tc>
      </w:tr>
      <w:tr>
        <w:trPr>
          <w:cantSplit w:val="0"/>
          <w:tblHeader w:val="0"/>
        </w:trPr>
        <w:tc>
          <w:tcPr/>
          <w:p w:rsidR="00000000" w:rsidDel="00000000" w:rsidP="00000000" w:rsidRDefault="00000000" w:rsidRPr="00000000" w14:paraId="00000265">
            <w:pPr>
              <w:rPr>
                <w:sz w:val="20"/>
                <w:szCs w:val="20"/>
              </w:rPr>
            </w:pPr>
            <w:r w:rsidDel="00000000" w:rsidR="00000000" w:rsidRPr="00000000">
              <w:rPr>
                <w:sz w:val="20"/>
                <w:szCs w:val="20"/>
                <w:rtl w:val="0"/>
              </w:rPr>
              <w:t xml:space="preserve">Trabajo</w:t>
            </w:r>
          </w:p>
        </w:tc>
        <w:tc>
          <w:tcPr>
            <w:vAlign w:val="bottom"/>
          </w:tcPr>
          <w:p w:rsidR="00000000" w:rsidDel="00000000" w:rsidP="00000000" w:rsidRDefault="00000000" w:rsidRPr="00000000" w14:paraId="00000266">
            <w:pPr>
              <w:jc w:val="right"/>
              <w:rPr>
                <w:sz w:val="20"/>
                <w:szCs w:val="20"/>
              </w:rPr>
            </w:pPr>
            <w:r w:rsidDel="00000000" w:rsidR="00000000" w:rsidRPr="00000000">
              <w:rPr>
                <w:sz w:val="20"/>
                <w:szCs w:val="20"/>
                <w:rtl w:val="0"/>
              </w:rPr>
              <w:t xml:space="preserve">5.228,55</w:t>
            </w:r>
          </w:p>
        </w:tc>
        <w:tc>
          <w:tcPr>
            <w:vAlign w:val="bottom"/>
          </w:tcPr>
          <w:p w:rsidR="00000000" w:rsidDel="00000000" w:rsidP="00000000" w:rsidRDefault="00000000" w:rsidRPr="00000000" w14:paraId="00000267">
            <w:pPr>
              <w:jc w:val="right"/>
              <w:rPr>
                <w:sz w:val="20"/>
                <w:szCs w:val="20"/>
              </w:rPr>
            </w:pPr>
            <w:r w:rsidDel="00000000" w:rsidR="00000000" w:rsidRPr="00000000">
              <w:rPr>
                <w:sz w:val="20"/>
                <w:szCs w:val="20"/>
                <w:rtl w:val="0"/>
              </w:rPr>
              <w:t xml:space="preserve">0,2%</w:t>
            </w:r>
          </w:p>
        </w:tc>
      </w:tr>
      <w:tr>
        <w:trPr>
          <w:cantSplit w:val="0"/>
          <w:tblHeader w:val="0"/>
        </w:trPr>
        <w:tc>
          <w:tcPr/>
          <w:p w:rsidR="00000000" w:rsidDel="00000000" w:rsidP="00000000" w:rsidRDefault="00000000" w:rsidRPr="00000000" w14:paraId="00000268">
            <w:pPr>
              <w:rPr>
                <w:sz w:val="20"/>
                <w:szCs w:val="20"/>
              </w:rPr>
            </w:pPr>
            <w:r w:rsidDel="00000000" w:rsidR="00000000" w:rsidRPr="00000000">
              <w:rPr>
                <w:sz w:val="20"/>
                <w:szCs w:val="20"/>
                <w:rtl w:val="0"/>
              </w:rPr>
              <w:t xml:space="preserve">Vivienda y Urbanismo</w:t>
            </w:r>
          </w:p>
        </w:tc>
        <w:tc>
          <w:tcPr>
            <w:vAlign w:val="bottom"/>
          </w:tcPr>
          <w:p w:rsidR="00000000" w:rsidDel="00000000" w:rsidP="00000000" w:rsidRDefault="00000000" w:rsidRPr="00000000" w14:paraId="00000269">
            <w:pPr>
              <w:jc w:val="right"/>
              <w:rPr>
                <w:sz w:val="20"/>
                <w:szCs w:val="20"/>
              </w:rPr>
            </w:pPr>
            <w:r w:rsidDel="00000000" w:rsidR="00000000" w:rsidRPr="00000000">
              <w:rPr>
                <w:sz w:val="20"/>
                <w:szCs w:val="20"/>
                <w:rtl w:val="0"/>
              </w:rPr>
              <w:t xml:space="preserve">26.376,27</w:t>
            </w:r>
          </w:p>
        </w:tc>
        <w:tc>
          <w:tcPr>
            <w:vAlign w:val="bottom"/>
          </w:tcPr>
          <w:p w:rsidR="00000000" w:rsidDel="00000000" w:rsidP="00000000" w:rsidRDefault="00000000" w:rsidRPr="00000000" w14:paraId="0000026A">
            <w:pPr>
              <w:jc w:val="right"/>
              <w:rPr>
                <w:sz w:val="20"/>
                <w:szCs w:val="20"/>
              </w:rPr>
            </w:pPr>
            <w:r w:rsidDel="00000000" w:rsidR="00000000" w:rsidRPr="00000000">
              <w:rPr>
                <w:sz w:val="20"/>
                <w:szCs w:val="20"/>
                <w:rtl w:val="0"/>
              </w:rPr>
              <w:t xml:space="preserve">0,8%</w:t>
            </w:r>
          </w:p>
        </w:tc>
      </w:tr>
      <w:tr>
        <w:trPr>
          <w:cantSplit w:val="0"/>
          <w:tblHeader w:val="0"/>
        </w:trPr>
        <w:tc>
          <w:tcPr/>
          <w:p w:rsidR="00000000" w:rsidDel="00000000" w:rsidP="00000000" w:rsidRDefault="00000000" w:rsidRPr="00000000" w14:paraId="0000026B">
            <w:pPr>
              <w:rPr>
                <w:sz w:val="20"/>
                <w:szCs w:val="20"/>
              </w:rPr>
            </w:pPr>
            <w:r w:rsidDel="00000000" w:rsidR="00000000" w:rsidRPr="00000000">
              <w:rPr>
                <w:sz w:val="20"/>
                <w:szCs w:val="20"/>
                <w:rtl w:val="0"/>
              </w:rPr>
              <w:t xml:space="preserve">Otros Servicios Urbanos </w:t>
            </w:r>
          </w:p>
        </w:tc>
        <w:tc>
          <w:tcPr>
            <w:vAlign w:val="bottom"/>
          </w:tcPr>
          <w:p w:rsidR="00000000" w:rsidDel="00000000" w:rsidP="00000000" w:rsidRDefault="00000000" w:rsidRPr="00000000" w14:paraId="0000026C">
            <w:pPr>
              <w:jc w:val="right"/>
              <w:rPr>
                <w:sz w:val="20"/>
                <w:szCs w:val="20"/>
              </w:rPr>
            </w:pPr>
            <w:r w:rsidDel="00000000" w:rsidR="00000000" w:rsidRPr="00000000">
              <w:rPr>
                <w:rtl w:val="0"/>
              </w:rPr>
            </w:r>
          </w:p>
        </w:tc>
        <w:tc>
          <w:tcPr>
            <w:vAlign w:val="bottom"/>
          </w:tcPr>
          <w:p w:rsidR="00000000" w:rsidDel="00000000" w:rsidP="00000000" w:rsidRDefault="00000000" w:rsidRPr="00000000" w14:paraId="0000026D">
            <w:pPr>
              <w:jc w:val="right"/>
              <w:rPr>
                <w:sz w:val="20"/>
                <w:szCs w:val="20"/>
              </w:rPr>
            </w:pPr>
            <w:r w:rsidDel="00000000" w:rsidR="00000000" w:rsidRPr="00000000">
              <w:rPr>
                <w:rtl w:val="0"/>
              </w:rPr>
            </w:r>
          </w:p>
        </w:tc>
      </w:tr>
      <w:tr>
        <w:trPr>
          <w:cantSplit w:val="0"/>
          <w:tblHeader w:val="0"/>
        </w:trPr>
        <w:tc>
          <w:tcPr>
            <w:shd w:fill="b4c6e7" w:val="clear"/>
          </w:tcPr>
          <w:p w:rsidR="00000000" w:rsidDel="00000000" w:rsidP="00000000" w:rsidRDefault="00000000" w:rsidRPr="00000000" w14:paraId="0000026E">
            <w:pPr>
              <w:rPr>
                <w:b w:val="1"/>
                <w:bCs w:val="1"/>
                <w:sz w:val="20"/>
                <w:szCs w:val="20"/>
              </w:rPr>
            </w:pPr>
            <w:r w:rsidDel="00000000" w:rsidR="00000000" w:rsidRPr="00000000">
              <w:rPr>
                <w:b w:val="1"/>
                <w:bCs w:val="1"/>
                <w:sz w:val="20"/>
                <w:szCs w:val="20"/>
                <w:rtl w:val="0"/>
              </w:rPr>
              <w:t xml:space="preserve">Subtotal Servicios Sociales </w:t>
            </w:r>
          </w:p>
        </w:tc>
        <w:tc>
          <w:tcPr>
            <w:shd w:fill="b4c6e7" w:val="clear"/>
            <w:vAlign w:val="bottom"/>
          </w:tcPr>
          <w:p w:rsidR="00000000" w:rsidDel="00000000" w:rsidP="00000000" w:rsidRDefault="00000000" w:rsidRPr="00000000" w14:paraId="0000026F">
            <w:pPr>
              <w:jc w:val="right"/>
              <w:rPr>
                <w:b w:val="1"/>
                <w:bCs w:val="1"/>
                <w:sz w:val="20"/>
                <w:szCs w:val="20"/>
              </w:rPr>
            </w:pPr>
            <w:r w:rsidDel="00000000" w:rsidR="00000000" w:rsidRPr="00000000">
              <w:rPr>
                <w:b w:val="1"/>
                <w:bCs w:val="1"/>
                <w:sz w:val="20"/>
                <w:szCs w:val="20"/>
                <w:rtl w:val="0"/>
              </w:rPr>
              <w:t xml:space="preserve">2.160.345,19</w:t>
            </w:r>
          </w:p>
        </w:tc>
        <w:tc>
          <w:tcPr>
            <w:shd w:fill="b4c6e7" w:val="clear"/>
            <w:vAlign w:val="bottom"/>
          </w:tcPr>
          <w:p w:rsidR="00000000" w:rsidDel="00000000" w:rsidP="00000000" w:rsidRDefault="00000000" w:rsidRPr="00000000" w14:paraId="00000270">
            <w:pPr>
              <w:jc w:val="right"/>
              <w:rPr>
                <w:b w:val="1"/>
                <w:bCs w:val="1"/>
                <w:sz w:val="20"/>
                <w:szCs w:val="20"/>
              </w:rPr>
            </w:pPr>
            <w:r w:rsidDel="00000000" w:rsidR="00000000" w:rsidRPr="00000000">
              <w:rPr>
                <w:b w:val="1"/>
                <w:bCs w:val="1"/>
                <w:sz w:val="20"/>
                <w:szCs w:val="20"/>
                <w:rtl w:val="0"/>
              </w:rPr>
              <w:t xml:space="preserve">66,6%</w:t>
            </w:r>
          </w:p>
        </w:tc>
      </w:tr>
      <w:tr>
        <w:trPr>
          <w:cantSplit w:val="0"/>
          <w:tblHeader w:val="0"/>
        </w:trPr>
        <w:tc>
          <w:tcPr/>
          <w:p w:rsidR="00000000" w:rsidDel="00000000" w:rsidP="00000000" w:rsidRDefault="00000000" w:rsidRPr="00000000" w14:paraId="00000271">
            <w:pPr>
              <w:rPr>
                <w:sz w:val="20"/>
                <w:szCs w:val="20"/>
              </w:rPr>
            </w:pPr>
            <w:r w:rsidDel="00000000" w:rsidR="00000000" w:rsidRPr="00000000">
              <w:rPr>
                <w:sz w:val="20"/>
                <w:szCs w:val="20"/>
                <w:rtl w:val="0"/>
              </w:rPr>
              <w:t xml:space="preserve">Energía, Combustibles y Minería</w:t>
            </w:r>
          </w:p>
        </w:tc>
        <w:tc>
          <w:tcPr>
            <w:vAlign w:val="bottom"/>
          </w:tcPr>
          <w:p w:rsidR="00000000" w:rsidDel="00000000" w:rsidP="00000000" w:rsidRDefault="00000000" w:rsidRPr="00000000" w14:paraId="00000272">
            <w:pPr>
              <w:jc w:val="right"/>
              <w:rPr>
                <w:sz w:val="20"/>
                <w:szCs w:val="20"/>
              </w:rPr>
            </w:pPr>
            <w:r w:rsidDel="00000000" w:rsidR="00000000" w:rsidRPr="00000000">
              <w:rPr>
                <w:sz w:val="20"/>
                <w:szCs w:val="20"/>
                <w:rtl w:val="0"/>
              </w:rPr>
              <w:t xml:space="preserve">162.224,5</w:t>
            </w:r>
          </w:p>
        </w:tc>
        <w:tc>
          <w:tcPr>
            <w:vAlign w:val="bottom"/>
          </w:tcPr>
          <w:p w:rsidR="00000000" w:rsidDel="00000000" w:rsidP="00000000" w:rsidRDefault="00000000" w:rsidRPr="00000000" w14:paraId="00000273">
            <w:pPr>
              <w:jc w:val="right"/>
              <w:rPr>
                <w:sz w:val="20"/>
                <w:szCs w:val="20"/>
              </w:rPr>
            </w:pPr>
            <w:r w:rsidDel="00000000" w:rsidR="00000000" w:rsidRPr="00000000">
              <w:rPr>
                <w:sz w:val="20"/>
                <w:szCs w:val="20"/>
                <w:rtl w:val="0"/>
              </w:rPr>
              <w:t xml:space="preserve">5,0%</w:t>
            </w:r>
          </w:p>
        </w:tc>
      </w:tr>
      <w:tr>
        <w:trPr>
          <w:cantSplit w:val="0"/>
          <w:tblHeader w:val="0"/>
        </w:trPr>
        <w:tc>
          <w:tcPr/>
          <w:p w:rsidR="00000000" w:rsidDel="00000000" w:rsidP="00000000" w:rsidRDefault="00000000" w:rsidRPr="00000000" w14:paraId="00000274">
            <w:pPr>
              <w:rPr>
                <w:sz w:val="20"/>
                <w:szCs w:val="20"/>
              </w:rPr>
            </w:pPr>
            <w:r w:rsidDel="00000000" w:rsidR="00000000" w:rsidRPr="00000000">
              <w:rPr>
                <w:sz w:val="20"/>
                <w:szCs w:val="20"/>
                <w:rtl w:val="0"/>
              </w:rPr>
              <w:t xml:space="preserve">Comunicaciones</w:t>
            </w:r>
          </w:p>
        </w:tc>
        <w:tc>
          <w:tcPr>
            <w:vAlign w:val="bottom"/>
          </w:tcPr>
          <w:p w:rsidR="00000000" w:rsidDel="00000000" w:rsidP="00000000" w:rsidRDefault="00000000" w:rsidRPr="00000000" w14:paraId="00000275">
            <w:pPr>
              <w:jc w:val="right"/>
              <w:rPr>
                <w:sz w:val="20"/>
                <w:szCs w:val="20"/>
              </w:rPr>
            </w:pPr>
            <w:r w:rsidDel="00000000" w:rsidR="00000000" w:rsidRPr="00000000">
              <w:rPr>
                <w:sz w:val="20"/>
                <w:szCs w:val="20"/>
                <w:rtl w:val="0"/>
              </w:rPr>
              <w:t xml:space="preserve">9.015,24</w:t>
            </w:r>
          </w:p>
        </w:tc>
        <w:tc>
          <w:tcPr>
            <w:vAlign w:val="bottom"/>
          </w:tcPr>
          <w:p w:rsidR="00000000" w:rsidDel="00000000" w:rsidP="00000000" w:rsidRDefault="00000000" w:rsidRPr="00000000" w14:paraId="00000276">
            <w:pPr>
              <w:jc w:val="right"/>
              <w:rPr>
                <w:sz w:val="20"/>
                <w:szCs w:val="20"/>
              </w:rPr>
            </w:pPr>
            <w:r w:rsidDel="00000000" w:rsidR="00000000" w:rsidRPr="00000000">
              <w:rPr>
                <w:sz w:val="20"/>
                <w:szCs w:val="20"/>
                <w:rtl w:val="0"/>
              </w:rPr>
              <w:t xml:space="preserve">0,3%</w:t>
            </w:r>
          </w:p>
        </w:tc>
      </w:tr>
      <w:tr>
        <w:trPr>
          <w:cantSplit w:val="0"/>
          <w:tblHeader w:val="0"/>
        </w:trPr>
        <w:tc>
          <w:tcPr/>
          <w:p w:rsidR="00000000" w:rsidDel="00000000" w:rsidP="00000000" w:rsidRDefault="00000000" w:rsidRPr="00000000" w14:paraId="00000277">
            <w:pPr>
              <w:rPr>
                <w:sz w:val="20"/>
                <w:szCs w:val="20"/>
              </w:rPr>
            </w:pPr>
            <w:r w:rsidDel="00000000" w:rsidR="00000000" w:rsidRPr="00000000">
              <w:rPr>
                <w:sz w:val="20"/>
                <w:szCs w:val="20"/>
                <w:rtl w:val="0"/>
              </w:rPr>
              <w:t xml:space="preserve">Transporte</w:t>
            </w:r>
          </w:p>
        </w:tc>
        <w:tc>
          <w:tcPr>
            <w:vAlign w:val="bottom"/>
          </w:tcPr>
          <w:p w:rsidR="00000000" w:rsidDel="00000000" w:rsidP="00000000" w:rsidRDefault="00000000" w:rsidRPr="00000000" w14:paraId="00000278">
            <w:pPr>
              <w:jc w:val="right"/>
              <w:rPr>
                <w:sz w:val="20"/>
                <w:szCs w:val="20"/>
              </w:rPr>
            </w:pPr>
            <w:r w:rsidDel="00000000" w:rsidR="00000000" w:rsidRPr="00000000">
              <w:rPr>
                <w:sz w:val="20"/>
                <w:szCs w:val="20"/>
                <w:rtl w:val="0"/>
              </w:rPr>
              <w:t xml:space="preserve">39.213,7</w:t>
            </w:r>
          </w:p>
        </w:tc>
        <w:tc>
          <w:tcPr>
            <w:vAlign w:val="bottom"/>
          </w:tcPr>
          <w:p w:rsidR="00000000" w:rsidDel="00000000" w:rsidP="00000000" w:rsidRDefault="00000000" w:rsidRPr="00000000" w14:paraId="00000279">
            <w:pPr>
              <w:jc w:val="right"/>
              <w:rPr>
                <w:sz w:val="20"/>
                <w:szCs w:val="20"/>
              </w:rPr>
            </w:pPr>
            <w:r w:rsidDel="00000000" w:rsidR="00000000" w:rsidRPr="00000000">
              <w:rPr>
                <w:sz w:val="20"/>
                <w:szCs w:val="20"/>
                <w:rtl w:val="0"/>
              </w:rPr>
              <w:t xml:space="preserve">1,2%</w:t>
            </w:r>
          </w:p>
        </w:tc>
      </w:tr>
      <w:tr>
        <w:trPr>
          <w:cantSplit w:val="0"/>
          <w:tblHeader w:val="0"/>
        </w:trPr>
        <w:tc>
          <w:tcPr/>
          <w:p w:rsidR="00000000" w:rsidDel="00000000" w:rsidP="00000000" w:rsidRDefault="00000000" w:rsidRPr="00000000" w14:paraId="0000027A">
            <w:pPr>
              <w:rPr>
                <w:sz w:val="20"/>
                <w:szCs w:val="20"/>
              </w:rPr>
            </w:pPr>
            <w:r w:rsidDel="00000000" w:rsidR="00000000" w:rsidRPr="00000000">
              <w:rPr>
                <w:sz w:val="20"/>
                <w:szCs w:val="20"/>
                <w:rtl w:val="0"/>
              </w:rPr>
              <w:t xml:space="preserve">Ecología y Medio Ambiente</w:t>
            </w:r>
          </w:p>
        </w:tc>
        <w:tc>
          <w:tcPr>
            <w:vAlign w:val="bottom"/>
          </w:tcPr>
          <w:p w:rsidR="00000000" w:rsidDel="00000000" w:rsidP="00000000" w:rsidRDefault="00000000" w:rsidRPr="00000000" w14:paraId="0000027B">
            <w:pPr>
              <w:jc w:val="right"/>
              <w:rPr>
                <w:sz w:val="20"/>
                <w:szCs w:val="20"/>
              </w:rPr>
            </w:pPr>
            <w:r w:rsidDel="00000000" w:rsidR="00000000" w:rsidRPr="00000000">
              <w:rPr>
                <w:sz w:val="20"/>
                <w:szCs w:val="20"/>
                <w:rtl w:val="0"/>
              </w:rPr>
              <w:t xml:space="preserve">377,6</w:t>
            </w:r>
          </w:p>
        </w:tc>
        <w:tc>
          <w:tcPr>
            <w:vAlign w:val="bottom"/>
          </w:tcPr>
          <w:p w:rsidR="00000000" w:rsidDel="00000000" w:rsidP="00000000" w:rsidRDefault="00000000" w:rsidRPr="00000000" w14:paraId="0000027C">
            <w:pPr>
              <w:jc w:val="right"/>
              <w:rPr>
                <w:sz w:val="20"/>
                <w:szCs w:val="20"/>
              </w:rPr>
            </w:pPr>
            <w:r w:rsidDel="00000000" w:rsidR="00000000" w:rsidRPr="00000000">
              <w:rPr>
                <w:sz w:val="20"/>
                <w:szCs w:val="20"/>
                <w:rtl w:val="0"/>
              </w:rPr>
              <w:t xml:space="preserve">0,0%</w:t>
            </w:r>
          </w:p>
        </w:tc>
      </w:tr>
      <w:tr>
        <w:trPr>
          <w:cantSplit w:val="0"/>
          <w:tblHeader w:val="0"/>
        </w:trPr>
        <w:tc>
          <w:tcPr/>
          <w:p w:rsidR="00000000" w:rsidDel="00000000" w:rsidP="00000000" w:rsidRDefault="00000000" w:rsidRPr="00000000" w14:paraId="0000027D">
            <w:pPr>
              <w:rPr>
                <w:sz w:val="20"/>
                <w:szCs w:val="20"/>
              </w:rPr>
            </w:pPr>
            <w:r w:rsidDel="00000000" w:rsidR="00000000" w:rsidRPr="00000000">
              <w:rPr>
                <w:sz w:val="20"/>
                <w:szCs w:val="20"/>
                <w:rtl w:val="0"/>
              </w:rPr>
              <w:t xml:space="preserve">Agricultura</w:t>
            </w:r>
          </w:p>
        </w:tc>
        <w:tc>
          <w:tcPr>
            <w:vAlign w:val="bottom"/>
          </w:tcPr>
          <w:p w:rsidR="00000000" w:rsidDel="00000000" w:rsidP="00000000" w:rsidRDefault="00000000" w:rsidRPr="00000000" w14:paraId="0000027E">
            <w:pPr>
              <w:jc w:val="right"/>
              <w:rPr>
                <w:sz w:val="20"/>
                <w:szCs w:val="20"/>
              </w:rPr>
            </w:pPr>
            <w:r w:rsidDel="00000000" w:rsidR="00000000" w:rsidRPr="00000000">
              <w:rPr>
                <w:sz w:val="20"/>
                <w:szCs w:val="20"/>
                <w:rtl w:val="0"/>
              </w:rPr>
              <w:t xml:space="preserve">8.842,49</w:t>
            </w:r>
          </w:p>
        </w:tc>
        <w:tc>
          <w:tcPr>
            <w:vAlign w:val="bottom"/>
          </w:tcPr>
          <w:p w:rsidR="00000000" w:rsidDel="00000000" w:rsidP="00000000" w:rsidRDefault="00000000" w:rsidRPr="00000000" w14:paraId="0000027F">
            <w:pPr>
              <w:jc w:val="right"/>
              <w:rPr>
                <w:sz w:val="20"/>
                <w:szCs w:val="20"/>
              </w:rPr>
            </w:pPr>
            <w:r w:rsidDel="00000000" w:rsidR="00000000" w:rsidRPr="00000000">
              <w:rPr>
                <w:sz w:val="20"/>
                <w:szCs w:val="20"/>
                <w:rtl w:val="0"/>
              </w:rPr>
              <w:t xml:space="preserve">0,3%</w:t>
            </w:r>
          </w:p>
        </w:tc>
      </w:tr>
      <w:tr>
        <w:trPr>
          <w:cantSplit w:val="0"/>
          <w:tblHeader w:val="0"/>
        </w:trPr>
        <w:tc>
          <w:tcPr/>
          <w:p w:rsidR="00000000" w:rsidDel="00000000" w:rsidP="00000000" w:rsidRDefault="00000000" w:rsidRPr="00000000" w14:paraId="00000280">
            <w:pPr>
              <w:rPr>
                <w:sz w:val="20"/>
                <w:szCs w:val="20"/>
              </w:rPr>
            </w:pPr>
            <w:r w:rsidDel="00000000" w:rsidR="00000000" w:rsidRPr="00000000">
              <w:rPr>
                <w:sz w:val="20"/>
                <w:szCs w:val="20"/>
                <w:rtl w:val="0"/>
              </w:rPr>
              <w:t xml:space="preserve">Comercio, Turismo y Otros Servicios</w:t>
            </w:r>
          </w:p>
        </w:tc>
        <w:tc>
          <w:tcPr>
            <w:vAlign w:val="bottom"/>
          </w:tcPr>
          <w:p w:rsidR="00000000" w:rsidDel="00000000" w:rsidP="00000000" w:rsidRDefault="00000000" w:rsidRPr="00000000" w14:paraId="00000281">
            <w:pPr>
              <w:jc w:val="right"/>
              <w:rPr>
                <w:sz w:val="20"/>
                <w:szCs w:val="20"/>
              </w:rPr>
            </w:pPr>
            <w:r w:rsidDel="00000000" w:rsidR="00000000" w:rsidRPr="00000000">
              <w:rPr>
                <w:sz w:val="20"/>
                <w:szCs w:val="20"/>
                <w:rtl w:val="0"/>
              </w:rPr>
              <w:t xml:space="preserve">21.853,25</w:t>
            </w:r>
          </w:p>
        </w:tc>
        <w:tc>
          <w:tcPr>
            <w:vAlign w:val="bottom"/>
          </w:tcPr>
          <w:p w:rsidR="00000000" w:rsidDel="00000000" w:rsidP="00000000" w:rsidRDefault="00000000" w:rsidRPr="00000000" w14:paraId="00000282">
            <w:pPr>
              <w:jc w:val="right"/>
              <w:rPr>
                <w:sz w:val="20"/>
                <w:szCs w:val="20"/>
              </w:rPr>
            </w:pPr>
            <w:r w:rsidDel="00000000" w:rsidR="00000000" w:rsidRPr="00000000">
              <w:rPr>
                <w:sz w:val="20"/>
                <w:szCs w:val="20"/>
                <w:rtl w:val="0"/>
              </w:rPr>
              <w:t xml:space="preserve">0,7%</w:t>
            </w:r>
          </w:p>
        </w:tc>
      </w:tr>
      <w:tr>
        <w:trPr>
          <w:cantSplit w:val="0"/>
          <w:tblHeader w:val="0"/>
        </w:trPr>
        <w:tc>
          <w:tcPr/>
          <w:p w:rsidR="00000000" w:rsidDel="00000000" w:rsidP="00000000" w:rsidRDefault="00000000" w:rsidRPr="00000000" w14:paraId="00000283">
            <w:pPr>
              <w:rPr>
                <w:sz w:val="20"/>
                <w:szCs w:val="20"/>
              </w:rPr>
            </w:pPr>
            <w:r w:rsidDel="00000000" w:rsidR="00000000" w:rsidRPr="00000000">
              <w:rPr>
                <w:sz w:val="20"/>
                <w:szCs w:val="20"/>
                <w:rtl w:val="0"/>
              </w:rPr>
              <w:t xml:space="preserve">Seguros y Finanzas</w:t>
            </w:r>
          </w:p>
        </w:tc>
        <w:tc>
          <w:tcPr>
            <w:vAlign w:val="bottom"/>
          </w:tcPr>
          <w:p w:rsidR="00000000" w:rsidDel="00000000" w:rsidP="00000000" w:rsidRDefault="00000000" w:rsidRPr="00000000" w14:paraId="00000284">
            <w:pPr>
              <w:jc w:val="right"/>
              <w:rPr>
                <w:sz w:val="20"/>
                <w:szCs w:val="20"/>
              </w:rPr>
            </w:pPr>
            <w:r w:rsidDel="00000000" w:rsidR="00000000" w:rsidRPr="00000000">
              <w:rPr>
                <w:sz w:val="20"/>
                <w:szCs w:val="20"/>
                <w:rtl w:val="0"/>
              </w:rPr>
              <w:t xml:space="preserve">8.125,35</w:t>
            </w:r>
          </w:p>
        </w:tc>
        <w:tc>
          <w:tcPr>
            <w:vAlign w:val="bottom"/>
          </w:tcPr>
          <w:p w:rsidR="00000000" w:rsidDel="00000000" w:rsidP="00000000" w:rsidRDefault="00000000" w:rsidRPr="00000000" w14:paraId="00000285">
            <w:pPr>
              <w:jc w:val="right"/>
              <w:rPr>
                <w:sz w:val="20"/>
                <w:szCs w:val="20"/>
              </w:rPr>
            </w:pPr>
            <w:r w:rsidDel="00000000" w:rsidR="00000000" w:rsidRPr="00000000">
              <w:rPr>
                <w:sz w:val="20"/>
                <w:szCs w:val="20"/>
                <w:rtl w:val="0"/>
              </w:rPr>
              <w:t xml:space="preserve">0,3%</w:t>
            </w:r>
          </w:p>
        </w:tc>
      </w:tr>
      <w:tr>
        <w:trPr>
          <w:cantSplit w:val="0"/>
          <w:tblHeader w:val="0"/>
        </w:trPr>
        <w:tc>
          <w:tcPr/>
          <w:p w:rsidR="00000000" w:rsidDel="00000000" w:rsidP="00000000" w:rsidRDefault="00000000" w:rsidRPr="00000000" w14:paraId="00000286">
            <w:pPr>
              <w:rPr>
                <w:sz w:val="20"/>
                <w:szCs w:val="20"/>
              </w:rPr>
            </w:pPr>
            <w:r w:rsidDel="00000000" w:rsidR="00000000" w:rsidRPr="00000000">
              <w:rPr>
                <w:sz w:val="20"/>
                <w:szCs w:val="20"/>
                <w:rtl w:val="0"/>
              </w:rPr>
              <w:t xml:space="preserve">Administración de los Servicios Económicos</w:t>
            </w:r>
          </w:p>
        </w:tc>
        <w:tc>
          <w:tcPr>
            <w:vAlign w:val="bottom"/>
          </w:tcPr>
          <w:p w:rsidR="00000000" w:rsidDel="00000000" w:rsidP="00000000" w:rsidRDefault="00000000" w:rsidRPr="00000000" w14:paraId="00000287">
            <w:pPr>
              <w:jc w:val="right"/>
              <w:rPr>
                <w:sz w:val="20"/>
                <w:szCs w:val="20"/>
              </w:rPr>
            </w:pPr>
            <w:r w:rsidDel="00000000" w:rsidR="00000000" w:rsidRPr="00000000">
              <w:rPr>
                <w:sz w:val="20"/>
                <w:szCs w:val="20"/>
                <w:rtl w:val="0"/>
              </w:rPr>
              <w:t xml:space="preserve">2.748,73</w:t>
            </w:r>
          </w:p>
        </w:tc>
        <w:tc>
          <w:tcPr>
            <w:vAlign w:val="bottom"/>
          </w:tcPr>
          <w:p w:rsidR="00000000" w:rsidDel="00000000" w:rsidP="00000000" w:rsidRDefault="00000000" w:rsidRPr="00000000" w14:paraId="00000288">
            <w:pPr>
              <w:jc w:val="right"/>
              <w:rPr>
                <w:sz w:val="20"/>
                <w:szCs w:val="20"/>
              </w:rPr>
            </w:pPr>
            <w:r w:rsidDel="00000000" w:rsidR="00000000" w:rsidRPr="00000000">
              <w:rPr>
                <w:sz w:val="20"/>
                <w:szCs w:val="20"/>
                <w:rtl w:val="0"/>
              </w:rPr>
              <w:t xml:space="preserve">0,1%</w:t>
            </w:r>
          </w:p>
        </w:tc>
      </w:tr>
      <w:tr>
        <w:trPr>
          <w:cantSplit w:val="0"/>
          <w:tblHeader w:val="0"/>
        </w:trPr>
        <w:tc>
          <w:tcPr>
            <w:shd w:fill="b4c6e7" w:val="clear"/>
          </w:tcPr>
          <w:p w:rsidR="00000000" w:rsidDel="00000000" w:rsidP="00000000" w:rsidRDefault="00000000" w:rsidRPr="00000000" w14:paraId="00000289">
            <w:pPr>
              <w:rPr>
                <w:b w:val="1"/>
                <w:bCs w:val="1"/>
                <w:sz w:val="20"/>
                <w:szCs w:val="20"/>
              </w:rPr>
            </w:pPr>
            <w:r w:rsidDel="00000000" w:rsidR="00000000" w:rsidRPr="00000000">
              <w:rPr>
                <w:b w:val="1"/>
                <w:bCs w:val="1"/>
                <w:sz w:val="20"/>
                <w:szCs w:val="20"/>
                <w:rtl w:val="0"/>
              </w:rPr>
              <w:t xml:space="preserve">Subtotal Servicios Económicos</w:t>
            </w:r>
          </w:p>
        </w:tc>
        <w:tc>
          <w:tcPr>
            <w:shd w:fill="b4c6e7" w:val="clear"/>
            <w:vAlign w:val="bottom"/>
          </w:tcPr>
          <w:p w:rsidR="00000000" w:rsidDel="00000000" w:rsidP="00000000" w:rsidRDefault="00000000" w:rsidRPr="00000000" w14:paraId="0000028A">
            <w:pPr>
              <w:jc w:val="right"/>
              <w:rPr>
                <w:b w:val="1"/>
                <w:bCs w:val="1"/>
                <w:sz w:val="20"/>
                <w:szCs w:val="20"/>
              </w:rPr>
            </w:pPr>
            <w:r w:rsidDel="00000000" w:rsidR="00000000" w:rsidRPr="00000000">
              <w:rPr>
                <w:b w:val="1"/>
                <w:bCs w:val="1"/>
                <w:sz w:val="20"/>
                <w:szCs w:val="20"/>
                <w:rtl w:val="0"/>
              </w:rPr>
              <w:t xml:space="preserve">       252.400,32</w:t>
            </w:r>
          </w:p>
        </w:tc>
        <w:tc>
          <w:tcPr>
            <w:shd w:fill="b4c6e7" w:val="clear"/>
            <w:vAlign w:val="bottom"/>
          </w:tcPr>
          <w:p w:rsidR="00000000" w:rsidDel="00000000" w:rsidP="00000000" w:rsidRDefault="00000000" w:rsidRPr="00000000" w14:paraId="0000028B">
            <w:pPr>
              <w:jc w:val="right"/>
              <w:rPr>
                <w:b w:val="1"/>
                <w:bCs w:val="1"/>
                <w:sz w:val="20"/>
                <w:szCs w:val="20"/>
              </w:rPr>
            </w:pPr>
            <w:r w:rsidDel="00000000" w:rsidR="00000000" w:rsidRPr="00000000">
              <w:rPr>
                <w:b w:val="1"/>
                <w:bCs w:val="1"/>
                <w:sz w:val="20"/>
                <w:szCs w:val="20"/>
                <w:rtl w:val="0"/>
              </w:rPr>
              <w:t xml:space="preserve">7,8%</w:t>
            </w:r>
          </w:p>
        </w:tc>
      </w:tr>
      <w:tr>
        <w:trPr>
          <w:cantSplit w:val="0"/>
          <w:tblHeader w:val="0"/>
        </w:trPr>
        <w:tc>
          <w:tcPr>
            <w:tcBorders>
              <w:bottom w:color="000000" w:space="0" w:sz="0" w:val="nil"/>
            </w:tcBorders>
          </w:tcPr>
          <w:p w:rsidR="00000000" w:rsidDel="00000000" w:rsidP="00000000" w:rsidRDefault="00000000" w:rsidRPr="00000000" w14:paraId="0000028C">
            <w:pPr>
              <w:jc w:val="both"/>
              <w:rPr>
                <w:sz w:val="20"/>
                <w:szCs w:val="20"/>
              </w:rPr>
            </w:pPr>
            <w:r w:rsidDel="00000000" w:rsidR="00000000" w:rsidRPr="00000000">
              <w:rPr>
                <w:sz w:val="20"/>
                <w:szCs w:val="20"/>
                <w:rtl w:val="0"/>
              </w:rPr>
              <w:t xml:space="preserve">Deuda Pública</w:t>
            </w:r>
          </w:p>
        </w:tc>
        <w:tc>
          <w:tcPr>
            <w:tcBorders>
              <w:bottom w:color="000000" w:space="0" w:sz="0" w:val="nil"/>
            </w:tcBorders>
          </w:tcPr>
          <w:p w:rsidR="00000000" w:rsidDel="00000000" w:rsidP="00000000" w:rsidRDefault="00000000" w:rsidRPr="00000000" w14:paraId="0000028D">
            <w:pPr>
              <w:jc w:val="right"/>
              <w:rPr>
                <w:sz w:val="20"/>
                <w:szCs w:val="20"/>
              </w:rPr>
            </w:pPr>
            <w:r w:rsidDel="00000000" w:rsidR="00000000" w:rsidRPr="00000000">
              <w:rPr>
                <w:sz w:val="20"/>
                <w:szCs w:val="20"/>
                <w:rtl w:val="0"/>
              </w:rPr>
              <w:t xml:space="preserve">5.994,44</w:t>
            </w:r>
          </w:p>
        </w:tc>
        <w:tc>
          <w:tcPr>
            <w:tcBorders>
              <w:bottom w:color="000000" w:space="0" w:sz="0" w:val="nil"/>
            </w:tcBorders>
          </w:tcPr>
          <w:p w:rsidR="00000000" w:rsidDel="00000000" w:rsidP="00000000" w:rsidRDefault="00000000" w:rsidRPr="00000000" w14:paraId="0000028E">
            <w:pPr>
              <w:jc w:val="right"/>
              <w:rPr>
                <w:sz w:val="20"/>
                <w:szCs w:val="20"/>
              </w:rPr>
            </w:pPr>
            <w:r w:rsidDel="00000000" w:rsidR="00000000" w:rsidRPr="00000000">
              <w:rPr>
                <w:sz w:val="20"/>
                <w:szCs w:val="20"/>
                <w:rtl w:val="0"/>
              </w:rPr>
              <w:t xml:space="preserve">0,2%</w:t>
            </w:r>
          </w:p>
        </w:tc>
      </w:tr>
      <w:tr>
        <w:trPr>
          <w:cantSplit w:val="0"/>
          <w:tblHeader w:val="0"/>
        </w:trPr>
        <w:tc>
          <w:tcPr>
            <w:tcBorders>
              <w:top w:color="000000" w:space="0" w:sz="0" w:val="nil"/>
              <w:left w:color="000000" w:space="0" w:sz="0" w:val="nil"/>
              <w:bottom w:color="000000" w:space="0" w:sz="4" w:val="single"/>
              <w:right w:color="000000" w:space="0" w:sz="0" w:val="nil"/>
            </w:tcBorders>
            <w:shd w:fill="b4c6e7" w:val="clear"/>
          </w:tcPr>
          <w:p w:rsidR="00000000" w:rsidDel="00000000" w:rsidP="00000000" w:rsidRDefault="00000000" w:rsidRPr="00000000" w14:paraId="0000028F">
            <w:pPr>
              <w:jc w:val="both"/>
              <w:rPr>
                <w:b w:val="1"/>
                <w:bCs w:val="1"/>
                <w:sz w:val="20"/>
                <w:szCs w:val="20"/>
              </w:rPr>
            </w:pPr>
            <w:r w:rsidDel="00000000" w:rsidR="00000000" w:rsidRPr="00000000">
              <w:rPr>
                <w:b w:val="1"/>
                <w:bCs w:val="1"/>
                <w:sz w:val="20"/>
                <w:szCs w:val="20"/>
                <w:rtl w:val="0"/>
              </w:rPr>
              <w:t xml:space="preserve">Total gasto</w:t>
            </w:r>
          </w:p>
        </w:tc>
        <w:tc>
          <w:tcPr>
            <w:tcBorders>
              <w:top w:color="000000" w:space="0" w:sz="0" w:val="nil"/>
              <w:left w:color="000000" w:space="0" w:sz="0" w:val="nil"/>
              <w:bottom w:color="000000" w:space="0" w:sz="4" w:val="single"/>
              <w:right w:color="000000" w:space="0" w:sz="0" w:val="nil"/>
            </w:tcBorders>
            <w:shd w:fill="b4c6e7" w:val="clear"/>
          </w:tcPr>
          <w:p w:rsidR="00000000" w:rsidDel="00000000" w:rsidP="00000000" w:rsidRDefault="00000000" w:rsidRPr="00000000" w14:paraId="00000290">
            <w:pPr>
              <w:jc w:val="right"/>
              <w:rPr>
                <w:b w:val="1"/>
                <w:bCs w:val="1"/>
                <w:sz w:val="20"/>
                <w:szCs w:val="20"/>
              </w:rPr>
            </w:pPr>
            <w:r w:rsidDel="00000000" w:rsidR="00000000" w:rsidRPr="00000000">
              <w:rPr>
                <w:b w:val="1"/>
                <w:bCs w:val="1"/>
                <w:sz w:val="20"/>
                <w:szCs w:val="20"/>
                <w:rtl w:val="0"/>
              </w:rPr>
              <w:t xml:space="preserve">2.438.277,8</w:t>
            </w:r>
          </w:p>
        </w:tc>
        <w:tc>
          <w:tcPr>
            <w:tcBorders>
              <w:top w:color="000000" w:space="0" w:sz="0" w:val="nil"/>
              <w:left w:color="000000" w:space="0" w:sz="0" w:val="nil"/>
              <w:bottom w:color="000000" w:space="0" w:sz="4" w:val="single"/>
              <w:right w:color="000000" w:space="0" w:sz="0" w:val="nil"/>
            </w:tcBorders>
            <w:shd w:fill="b4c6e7" w:val="clear"/>
          </w:tcPr>
          <w:p w:rsidR="00000000" w:rsidDel="00000000" w:rsidP="00000000" w:rsidRDefault="00000000" w:rsidRPr="00000000" w14:paraId="00000291">
            <w:pPr>
              <w:jc w:val="right"/>
              <w:rPr>
                <w:b w:val="1"/>
                <w:bCs w:val="1"/>
                <w:sz w:val="20"/>
                <w:szCs w:val="20"/>
              </w:rPr>
            </w:pPr>
            <w:r w:rsidDel="00000000" w:rsidR="00000000" w:rsidRPr="00000000">
              <w:rPr>
                <w:b w:val="1"/>
                <w:bCs w:val="1"/>
                <w:sz w:val="20"/>
                <w:szCs w:val="20"/>
                <w:rtl w:val="0"/>
              </w:rPr>
              <w:t xml:space="preserve">100%</w:t>
            </w:r>
          </w:p>
        </w:tc>
      </w:tr>
    </w:tbl>
    <w:p w:rsidR="00000000" w:rsidDel="00000000" w:rsidP="00000000" w:rsidRDefault="00000000" w:rsidRPr="00000000" w14:paraId="00000292">
      <w:pPr>
        <w:spacing w:after="240" w:before="240" w:line="360" w:lineRule="auto"/>
        <w:jc w:val="both"/>
        <w:rPr>
          <w:sz w:val="20"/>
          <w:szCs w:val="20"/>
        </w:rPr>
      </w:pPr>
      <w:r w:rsidDel="00000000" w:rsidR="00000000" w:rsidRPr="00000000">
        <w:rPr>
          <w:rtl w:val="0"/>
        </w:rPr>
      </w:r>
    </w:p>
    <w:p w:rsidR="00000000" w:rsidDel="00000000" w:rsidP="00000000" w:rsidRDefault="00000000" w:rsidRPr="00000000" w14:paraId="00000293">
      <w:pPr>
        <w:spacing w:after="240" w:before="240" w:line="360" w:lineRule="auto"/>
        <w:jc w:val="both"/>
        <w:rPr>
          <w:sz w:val="20"/>
          <w:szCs w:val="20"/>
        </w:rPr>
      </w:pPr>
      <w:r w:rsidDel="00000000" w:rsidR="00000000" w:rsidRPr="00000000">
        <w:rPr>
          <w:sz w:val="20"/>
          <w:szCs w:val="20"/>
          <w:rtl w:val="0"/>
        </w:rPr>
        <w:t xml:space="preserve">A continuación, se reflejan las funciones del gasto destacadas para el Ejercicio Fiscal 2026, en virtud de su magnitud financiera y/ o política gubernamental desarrollada:</w:t>
      </w:r>
    </w:p>
    <w:p w:rsidR="00000000" w:rsidDel="00000000" w:rsidP="00000000" w:rsidRDefault="00000000" w:rsidRPr="00000000" w14:paraId="00000294">
      <w:pPr>
        <w:spacing w:after="240" w:before="240" w:line="360" w:lineRule="auto"/>
        <w:jc w:val="both"/>
        <w:rPr>
          <w:sz w:val="20"/>
          <w:szCs w:val="20"/>
        </w:rPr>
      </w:pPr>
      <w:r w:rsidDel="00000000" w:rsidR="00000000" w:rsidRPr="00000000">
        <w:rPr>
          <w:sz w:val="20"/>
          <w:szCs w:val="20"/>
          <w:rtl w:val="0"/>
        </w:rPr>
        <w:t xml:space="preserve">En cuanto a la </w:t>
      </w:r>
      <w:r w:rsidDel="00000000" w:rsidR="00000000" w:rsidRPr="00000000">
        <w:rPr>
          <w:b w:val="1"/>
          <w:bCs w:val="1"/>
          <w:sz w:val="20"/>
          <w:szCs w:val="20"/>
          <w:rtl w:val="0"/>
        </w:rPr>
        <w:t xml:space="preserve">Seguridad Social</w:t>
      </w:r>
      <w:r w:rsidDel="00000000" w:rsidR="00000000" w:rsidRPr="00000000">
        <w:rPr>
          <w:sz w:val="20"/>
          <w:szCs w:val="20"/>
          <w:rtl w:val="0"/>
        </w:rPr>
        <w:t xml:space="preserve"> (24,4% del gasto) se financiarán distintos programas presupuestarios donde sobresalen las Prestaciones Previsionales, dando la mejor cobertura a los jubilados, retirados y pensionados provinciales, totalizando 23.901 beneficiarios en 2026.</w:t>
      </w:r>
    </w:p>
    <w:p w:rsidR="00000000" w:rsidDel="00000000" w:rsidP="00000000" w:rsidRDefault="00000000" w:rsidRPr="00000000" w14:paraId="00000295">
      <w:pPr>
        <w:spacing w:after="240" w:before="240" w:line="360" w:lineRule="auto"/>
        <w:jc w:val="both"/>
        <w:rPr>
          <w:sz w:val="20"/>
          <w:szCs w:val="20"/>
        </w:rPr>
      </w:pPr>
      <w:r w:rsidDel="00000000" w:rsidR="00000000" w:rsidRPr="00000000">
        <w:rPr>
          <w:sz w:val="20"/>
          <w:szCs w:val="20"/>
          <w:rtl w:val="0"/>
        </w:rPr>
        <w:t xml:space="preserve">En cuanto a las políticas de </w:t>
      </w:r>
      <w:r w:rsidDel="00000000" w:rsidR="00000000" w:rsidRPr="00000000">
        <w:rPr>
          <w:b w:val="1"/>
          <w:bCs w:val="1"/>
          <w:sz w:val="20"/>
          <w:szCs w:val="20"/>
          <w:rtl w:val="0"/>
        </w:rPr>
        <w:t xml:space="preserve">Educación y Cultura</w:t>
      </w:r>
      <w:r w:rsidDel="00000000" w:rsidR="00000000" w:rsidRPr="00000000">
        <w:rPr>
          <w:sz w:val="20"/>
          <w:szCs w:val="20"/>
          <w:rtl w:val="0"/>
        </w:rPr>
        <w:t xml:space="preserve"> (21,1% del gasto total), sobresalen los programas presupuestarios destinados a cubrir la educación inicial, primaria y secundaria de las niñas, niños y adolescentes que habitan en la provincia de Santa Cruz, brindando las prestaciones educativas que promuevan la mejor formación para enfrentar los desafíos del futuro. La atención de dichos programas abarca a 15.300 alumnos iniciales, 47.190 alumnos primarios, 41.185 alumnos secundarios y 3.550 alumnos de educación especial. </w:t>
      </w:r>
    </w:p>
    <w:p w:rsidR="00000000" w:rsidDel="00000000" w:rsidP="00000000" w:rsidRDefault="00000000" w:rsidRPr="00000000" w14:paraId="00000296">
      <w:pPr>
        <w:spacing w:after="240" w:before="240" w:line="360" w:lineRule="auto"/>
        <w:jc w:val="both"/>
        <w:rPr>
          <w:sz w:val="20"/>
          <w:szCs w:val="20"/>
        </w:rPr>
      </w:pPr>
      <w:r w:rsidDel="00000000" w:rsidR="00000000" w:rsidRPr="00000000">
        <w:rPr>
          <w:sz w:val="20"/>
          <w:szCs w:val="20"/>
          <w:rtl w:val="0"/>
        </w:rPr>
        <w:t xml:space="preserve">En lo que respecta a la función </w:t>
      </w:r>
      <w:r w:rsidDel="00000000" w:rsidR="00000000" w:rsidRPr="00000000">
        <w:rPr>
          <w:b w:val="1"/>
          <w:bCs w:val="1"/>
          <w:sz w:val="20"/>
          <w:szCs w:val="20"/>
          <w:rtl w:val="0"/>
        </w:rPr>
        <w:t xml:space="preserve">Salud </w:t>
      </w:r>
      <w:r w:rsidDel="00000000" w:rsidR="00000000" w:rsidRPr="00000000">
        <w:rPr>
          <w:sz w:val="20"/>
          <w:szCs w:val="20"/>
          <w:rtl w:val="0"/>
        </w:rPr>
        <w:t xml:space="preserve">(18,2% del gasto total) se priorizará el fortalecimiento de las políticas de atención primaria y secundaria, conforme al sostenimiento y desarrollo de hospitales, centros de salud y nosocomios públicos distribuidos en todo el territorio provincial: </w:t>
      </w:r>
    </w:p>
    <w:p w:rsidR="00000000" w:rsidDel="00000000" w:rsidP="00000000" w:rsidRDefault="00000000" w:rsidRPr="00000000" w14:paraId="00000297">
      <w:pPr>
        <w:jc w:val="center"/>
        <w:rPr>
          <w:b w:val="1"/>
          <w:bCs w:val="1"/>
          <w:sz w:val="20"/>
          <w:szCs w:val="20"/>
        </w:rPr>
      </w:pPr>
      <w:r w:rsidDel="00000000" w:rsidR="00000000" w:rsidRPr="00000000">
        <w:rPr>
          <w:b w:val="1"/>
          <w:bCs w:val="1"/>
          <w:sz w:val="20"/>
          <w:szCs w:val="20"/>
          <w:rtl w:val="0"/>
        </w:rPr>
        <w:t xml:space="preserve">PRODUCCIÓN FÍSICA Y RESULTADOS</w:t>
      </w:r>
    </w:p>
    <w:p w:rsidR="00000000" w:rsidDel="00000000" w:rsidP="00000000" w:rsidRDefault="00000000" w:rsidRPr="00000000" w14:paraId="00000298">
      <w:pPr>
        <w:jc w:val="center"/>
        <w:rPr>
          <w:sz w:val="20"/>
          <w:szCs w:val="20"/>
        </w:rPr>
      </w:pPr>
      <w:r w:rsidDel="00000000" w:rsidR="00000000" w:rsidRPr="00000000">
        <w:rPr>
          <w:sz w:val="20"/>
          <w:szCs w:val="20"/>
          <w:rtl w:val="0"/>
        </w:rPr>
        <w:t xml:space="preserve">Función Salud   </w:t>
      </w:r>
    </w:p>
    <w:p w:rsidR="00000000" w:rsidDel="00000000" w:rsidP="00000000" w:rsidRDefault="00000000" w:rsidRPr="00000000" w14:paraId="00000299">
      <w:pPr>
        <w:jc w:val="center"/>
        <w:rPr>
          <w:sz w:val="20"/>
          <w:szCs w:val="20"/>
        </w:rPr>
      </w:pPr>
      <w:r w:rsidDel="00000000" w:rsidR="00000000" w:rsidRPr="00000000">
        <w:rPr>
          <w:sz w:val="20"/>
          <w:szCs w:val="20"/>
          <w:rtl w:val="0"/>
        </w:rPr>
        <w:t xml:space="preserve">(expresada en unidades)</w:t>
      </w:r>
    </w:p>
    <w:tbl>
      <w:tblPr>
        <w:tblStyle w:val="Table5"/>
        <w:tblW w:w="6860.0" w:type="dxa"/>
        <w:jc w:val="left"/>
        <w:tblInd w:w="1534.0" w:type="dxa"/>
        <w:tblLayout w:type="fixed"/>
        <w:tblLook w:val="0400"/>
      </w:tblPr>
      <w:tblGrid>
        <w:gridCol w:w="5480"/>
        <w:gridCol w:w="1380"/>
        <w:tblGridChange w:id="0">
          <w:tblGrid>
            <w:gridCol w:w="5480"/>
            <w:gridCol w:w="138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b4c6e7" w:val="clear"/>
            <w:vAlign w:val="center"/>
          </w:tcPr>
          <w:p w:rsidR="00000000" w:rsidDel="00000000" w:rsidP="00000000" w:rsidRDefault="00000000" w:rsidRPr="00000000" w14:paraId="0000029A">
            <w:pPr>
              <w:jc w:val="center"/>
              <w:rPr>
                <w:sz w:val="20"/>
                <w:szCs w:val="20"/>
              </w:rPr>
            </w:pPr>
            <w:r w:rsidDel="00000000" w:rsidR="00000000" w:rsidRPr="00000000">
              <w:rPr>
                <w:sz w:val="20"/>
                <w:szCs w:val="20"/>
                <w:rtl w:val="0"/>
              </w:rPr>
              <w:t xml:space="preserve">CONCEPTO</w:t>
            </w:r>
          </w:p>
        </w:tc>
        <w:tc>
          <w:tcPr>
            <w:tcBorders>
              <w:top w:color="000000" w:space="0" w:sz="4" w:val="single"/>
              <w:left w:color="000000" w:space="0" w:sz="0" w:val="nil"/>
              <w:bottom w:color="000000" w:space="0" w:sz="4" w:val="single"/>
              <w:right w:color="000000" w:space="0" w:sz="4" w:val="single"/>
            </w:tcBorders>
            <w:shd w:fill="b4c6e7" w:val="clear"/>
            <w:vAlign w:val="center"/>
          </w:tcPr>
          <w:p w:rsidR="00000000" w:rsidDel="00000000" w:rsidP="00000000" w:rsidRDefault="00000000" w:rsidRPr="00000000" w14:paraId="0000029B">
            <w:pPr>
              <w:jc w:val="center"/>
              <w:rPr>
                <w:sz w:val="20"/>
                <w:szCs w:val="20"/>
              </w:rPr>
            </w:pPr>
            <w:r w:rsidDel="00000000" w:rsidR="00000000" w:rsidRPr="00000000">
              <w:rPr>
                <w:sz w:val="20"/>
                <w:szCs w:val="20"/>
                <w:rtl w:val="0"/>
              </w:rPr>
              <w:t xml:space="preserve">2026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9C">
            <w:pPr>
              <w:rPr>
                <w:sz w:val="20"/>
                <w:szCs w:val="20"/>
              </w:rPr>
            </w:pPr>
            <w:r w:rsidDel="00000000" w:rsidR="00000000" w:rsidRPr="00000000">
              <w:rPr>
                <w:sz w:val="20"/>
                <w:szCs w:val="20"/>
                <w:rtl w:val="0"/>
              </w:rPr>
              <w:t xml:space="preserve">Atención Ambulatoria Primaria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9D">
            <w:pPr>
              <w:jc w:val="center"/>
              <w:rPr>
                <w:sz w:val="20"/>
                <w:szCs w:val="20"/>
              </w:rPr>
            </w:pPr>
            <w:r w:rsidDel="00000000" w:rsidR="00000000" w:rsidRPr="00000000">
              <w:rPr>
                <w:sz w:val="20"/>
                <w:szCs w:val="20"/>
                <w:rtl w:val="0"/>
              </w:rPr>
              <w:t xml:space="preserve">      2.085.252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9E">
            <w:pPr>
              <w:rPr>
                <w:sz w:val="20"/>
                <w:szCs w:val="20"/>
              </w:rPr>
            </w:pPr>
            <w:r w:rsidDel="00000000" w:rsidR="00000000" w:rsidRPr="00000000">
              <w:rPr>
                <w:sz w:val="20"/>
                <w:szCs w:val="20"/>
                <w:rtl w:val="0"/>
              </w:rPr>
              <w:t xml:space="preserve">Atención en Centros de Salud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9F">
            <w:pPr>
              <w:jc w:val="center"/>
              <w:rPr>
                <w:sz w:val="20"/>
                <w:szCs w:val="20"/>
              </w:rPr>
            </w:pPr>
            <w:r w:rsidDel="00000000" w:rsidR="00000000" w:rsidRPr="00000000">
              <w:rPr>
                <w:sz w:val="20"/>
                <w:szCs w:val="20"/>
                <w:rtl w:val="0"/>
              </w:rPr>
              <w:t xml:space="preserve">            5.708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A0">
            <w:pPr>
              <w:rPr>
                <w:sz w:val="20"/>
                <w:szCs w:val="20"/>
              </w:rPr>
            </w:pPr>
            <w:r w:rsidDel="00000000" w:rsidR="00000000" w:rsidRPr="00000000">
              <w:rPr>
                <w:sz w:val="20"/>
                <w:szCs w:val="20"/>
                <w:rtl w:val="0"/>
              </w:rPr>
              <w:t xml:space="preserve">Atención en Puestos Sanitarios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1">
            <w:pPr>
              <w:jc w:val="center"/>
              <w:rPr>
                <w:sz w:val="20"/>
                <w:szCs w:val="20"/>
              </w:rPr>
            </w:pPr>
            <w:r w:rsidDel="00000000" w:rsidR="00000000" w:rsidRPr="00000000">
              <w:rPr>
                <w:sz w:val="20"/>
                <w:szCs w:val="20"/>
                <w:rtl w:val="0"/>
              </w:rPr>
              <w:t xml:space="preserve">            2.800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A2">
            <w:pPr>
              <w:rPr>
                <w:sz w:val="20"/>
                <w:szCs w:val="20"/>
              </w:rPr>
            </w:pPr>
            <w:r w:rsidDel="00000000" w:rsidR="00000000" w:rsidRPr="00000000">
              <w:rPr>
                <w:sz w:val="20"/>
                <w:szCs w:val="20"/>
                <w:rtl w:val="0"/>
              </w:rPr>
              <w:t xml:space="preserve">Internación de Pacientes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3">
            <w:pPr>
              <w:jc w:val="center"/>
              <w:rPr>
                <w:sz w:val="20"/>
                <w:szCs w:val="20"/>
              </w:rPr>
            </w:pPr>
            <w:r w:rsidDel="00000000" w:rsidR="00000000" w:rsidRPr="00000000">
              <w:rPr>
                <w:sz w:val="20"/>
                <w:szCs w:val="20"/>
                <w:rtl w:val="0"/>
              </w:rPr>
              <w:t xml:space="preserve">           72.504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A4">
            <w:pPr>
              <w:rPr>
                <w:sz w:val="20"/>
                <w:szCs w:val="20"/>
              </w:rPr>
            </w:pPr>
            <w:r w:rsidDel="00000000" w:rsidR="00000000" w:rsidRPr="00000000">
              <w:rPr>
                <w:sz w:val="20"/>
                <w:szCs w:val="20"/>
                <w:rtl w:val="0"/>
              </w:rPr>
              <w:t xml:space="preserve">Paciente Derivado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5">
            <w:pPr>
              <w:jc w:val="center"/>
              <w:rPr>
                <w:sz w:val="20"/>
                <w:szCs w:val="20"/>
              </w:rPr>
            </w:pPr>
            <w:r w:rsidDel="00000000" w:rsidR="00000000" w:rsidRPr="00000000">
              <w:rPr>
                <w:sz w:val="20"/>
                <w:szCs w:val="20"/>
                <w:rtl w:val="0"/>
              </w:rPr>
              <w:t xml:space="preserve">            8.460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A6">
            <w:pPr>
              <w:rPr>
                <w:sz w:val="20"/>
                <w:szCs w:val="20"/>
              </w:rPr>
            </w:pPr>
            <w:r w:rsidDel="00000000" w:rsidR="00000000" w:rsidRPr="00000000">
              <w:rPr>
                <w:sz w:val="20"/>
                <w:szCs w:val="20"/>
                <w:rtl w:val="0"/>
              </w:rPr>
              <w:t xml:space="preserve">Tasa de Ocupación de Camas del Servicio Público de Salud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7">
            <w:pPr>
              <w:jc w:val="center"/>
              <w:rPr>
                <w:sz w:val="20"/>
                <w:szCs w:val="20"/>
              </w:rPr>
            </w:pPr>
            <w:r w:rsidDel="00000000" w:rsidR="00000000" w:rsidRPr="00000000">
              <w:rPr>
                <w:sz w:val="20"/>
                <w:szCs w:val="20"/>
                <w:rtl w:val="0"/>
              </w:rPr>
              <w:t xml:space="preserve">                 40 </w:t>
            </w:r>
          </w:p>
        </w:tc>
      </w:tr>
    </w:tbl>
    <w:p w:rsidR="00000000" w:rsidDel="00000000" w:rsidP="00000000" w:rsidRDefault="00000000" w:rsidRPr="00000000" w14:paraId="000002A8">
      <w:pPr>
        <w:jc w:val="both"/>
        <w:rPr>
          <w:sz w:val="20"/>
          <w:szCs w:val="20"/>
        </w:rPr>
      </w:pPr>
      <w:r w:rsidDel="00000000" w:rsidR="00000000" w:rsidRPr="00000000">
        <w:rPr>
          <w:rtl w:val="0"/>
        </w:rPr>
      </w:r>
    </w:p>
    <w:p w:rsidR="00000000" w:rsidDel="00000000" w:rsidP="00000000" w:rsidRDefault="00000000" w:rsidRPr="00000000" w14:paraId="000002A9">
      <w:pPr>
        <w:spacing w:after="240" w:before="240" w:line="360" w:lineRule="auto"/>
        <w:jc w:val="both"/>
        <w:rPr>
          <w:sz w:val="20"/>
          <w:szCs w:val="20"/>
        </w:rPr>
      </w:pPr>
      <w:r w:rsidDel="00000000" w:rsidR="00000000" w:rsidRPr="00000000">
        <w:rPr>
          <w:sz w:val="20"/>
          <w:szCs w:val="20"/>
          <w:rtl w:val="0"/>
        </w:rPr>
        <w:t xml:space="preserve">Adicionalmente, en esta función se financian las acciones de la Caja de Servicios Sociales, que abarcan distintas prestaciones y políticas de salud pública en la provincia de Santa Cruz.  Para el ejercicio 2026 </w:t>
      </w:r>
      <w:r w:rsidDel="00000000" w:rsidR="00000000" w:rsidRPr="00000000">
        <w:rPr>
          <w:sz w:val="20"/>
          <w:szCs w:val="20"/>
          <w:rtl w:val="0"/>
        </w:rPr>
        <w:t xml:space="preserve">se 8.460</w:t>
      </w:r>
      <w:r w:rsidDel="00000000" w:rsidR="00000000" w:rsidRPr="00000000">
        <w:rPr>
          <w:sz w:val="20"/>
          <w:szCs w:val="20"/>
          <w:rtl w:val="0"/>
        </w:rPr>
        <w:t xml:space="preserve"> derivados/afiliados. </w:t>
      </w:r>
    </w:p>
    <w:p w:rsidR="00000000" w:rsidDel="00000000" w:rsidP="00000000" w:rsidRDefault="00000000" w:rsidRPr="00000000" w14:paraId="000002AA">
      <w:pPr>
        <w:spacing w:after="240" w:before="240" w:line="360" w:lineRule="auto"/>
        <w:jc w:val="both"/>
        <w:rPr>
          <w:sz w:val="20"/>
          <w:szCs w:val="20"/>
        </w:rPr>
      </w:pPr>
      <w:r w:rsidDel="00000000" w:rsidR="00000000" w:rsidRPr="00000000">
        <w:rPr>
          <w:sz w:val="20"/>
          <w:szCs w:val="20"/>
          <w:rtl w:val="0"/>
        </w:rPr>
        <w:t xml:space="preserve">En lo que hace a la función </w:t>
      </w:r>
      <w:r w:rsidDel="00000000" w:rsidR="00000000" w:rsidRPr="00000000">
        <w:rPr>
          <w:b w:val="1"/>
          <w:bCs w:val="1"/>
          <w:sz w:val="20"/>
          <w:szCs w:val="20"/>
          <w:rtl w:val="0"/>
        </w:rPr>
        <w:t xml:space="preserve">Relaciones Interiores</w:t>
      </w:r>
      <w:r w:rsidDel="00000000" w:rsidR="00000000" w:rsidRPr="00000000">
        <w:rPr>
          <w:sz w:val="20"/>
          <w:szCs w:val="20"/>
          <w:rtl w:val="0"/>
        </w:rPr>
        <w:t xml:space="preserve"> (8,9% del gasto total), se llevan a cabo los programas Coparticipación Provincial Municipios y Comisiones de Fomento, Asistencia Financiera a Municipios y Comisiones de Fomento (ambos dentro de la Jurisdicción Obligaciones a Cargo del Tesoro) y Coordinación General de Relaciones Municipales (Jurisdicción Ministerio de Gobierno). Por otra parte, en 2026 sobresalen los gastos vinculados a las elecciones de medio término que se desarrollarán conforme los cronogramas electorales pertinentes. </w:t>
      </w:r>
    </w:p>
    <w:p w:rsidR="00000000" w:rsidDel="00000000" w:rsidP="00000000" w:rsidRDefault="00000000" w:rsidRPr="00000000" w14:paraId="000002AB">
      <w:pPr>
        <w:spacing w:after="240" w:before="240" w:line="360" w:lineRule="auto"/>
        <w:jc w:val="both"/>
        <w:rPr>
          <w:sz w:val="20"/>
          <w:szCs w:val="20"/>
        </w:rPr>
      </w:pPr>
      <w:r w:rsidDel="00000000" w:rsidR="00000000" w:rsidRPr="00000000">
        <w:rPr>
          <w:sz w:val="20"/>
          <w:szCs w:val="20"/>
          <w:rtl w:val="0"/>
        </w:rPr>
        <w:t xml:space="preserve">Las funciones </w:t>
      </w:r>
      <w:r w:rsidDel="00000000" w:rsidR="00000000" w:rsidRPr="00000000">
        <w:rPr>
          <w:b w:val="1"/>
          <w:bCs w:val="1"/>
          <w:sz w:val="20"/>
          <w:szCs w:val="20"/>
          <w:rtl w:val="0"/>
        </w:rPr>
        <w:t xml:space="preserve">Seguridad Interior </w:t>
      </w:r>
      <w:r w:rsidDel="00000000" w:rsidR="00000000" w:rsidRPr="00000000">
        <w:rPr>
          <w:sz w:val="20"/>
          <w:szCs w:val="20"/>
          <w:rtl w:val="0"/>
        </w:rPr>
        <w:t xml:space="preserve">(7,4% del gasto) y </w:t>
      </w:r>
      <w:r w:rsidDel="00000000" w:rsidR="00000000" w:rsidRPr="00000000">
        <w:rPr>
          <w:b w:val="1"/>
          <w:bCs w:val="1"/>
          <w:sz w:val="20"/>
          <w:szCs w:val="20"/>
          <w:rtl w:val="0"/>
        </w:rPr>
        <w:t xml:space="preserve">Sistema Penal</w:t>
      </w:r>
      <w:r w:rsidDel="00000000" w:rsidR="00000000" w:rsidRPr="00000000">
        <w:rPr>
          <w:sz w:val="20"/>
          <w:szCs w:val="20"/>
          <w:rtl w:val="0"/>
        </w:rPr>
        <w:t xml:space="preserve"> (0,8% del gasto) atenderán las necesidades destinando fondos a diversos programas donde sobresalen las políticas de seguridad e intervención territorial, la seguridad vial, las acciones de protección civil y riesgos de emergencias y las políticas penitenciarias, entre otras:</w:t>
      </w:r>
    </w:p>
    <w:p w:rsidR="00000000" w:rsidDel="00000000" w:rsidP="00000000" w:rsidRDefault="00000000" w:rsidRPr="00000000" w14:paraId="000002AC">
      <w:pPr>
        <w:jc w:val="center"/>
        <w:rPr>
          <w:b w:val="1"/>
          <w:bCs w:val="1"/>
          <w:sz w:val="20"/>
          <w:szCs w:val="20"/>
        </w:rPr>
      </w:pPr>
      <w:r w:rsidDel="00000000" w:rsidR="00000000" w:rsidRPr="00000000">
        <w:rPr>
          <w:b w:val="1"/>
          <w:bCs w:val="1"/>
          <w:sz w:val="20"/>
          <w:szCs w:val="20"/>
          <w:rtl w:val="0"/>
        </w:rPr>
        <w:t xml:space="preserve">PRODUCCIÓN FÍSICA Y RESULTADOS</w:t>
      </w:r>
    </w:p>
    <w:p w:rsidR="00000000" w:rsidDel="00000000" w:rsidP="00000000" w:rsidRDefault="00000000" w:rsidRPr="00000000" w14:paraId="000002AD">
      <w:pPr>
        <w:jc w:val="center"/>
        <w:rPr>
          <w:sz w:val="20"/>
          <w:szCs w:val="20"/>
        </w:rPr>
      </w:pPr>
      <w:r w:rsidDel="00000000" w:rsidR="00000000" w:rsidRPr="00000000">
        <w:rPr>
          <w:sz w:val="20"/>
          <w:szCs w:val="20"/>
          <w:rtl w:val="0"/>
        </w:rPr>
        <w:t xml:space="preserve">Función Sistema Penal y Policía de la Provincia </w:t>
      </w:r>
    </w:p>
    <w:p w:rsidR="00000000" w:rsidDel="00000000" w:rsidP="00000000" w:rsidRDefault="00000000" w:rsidRPr="00000000" w14:paraId="000002AE">
      <w:pPr>
        <w:jc w:val="center"/>
        <w:rPr>
          <w:sz w:val="20"/>
          <w:szCs w:val="20"/>
        </w:rPr>
      </w:pPr>
      <w:r w:rsidDel="00000000" w:rsidR="00000000" w:rsidRPr="00000000">
        <w:rPr>
          <w:sz w:val="20"/>
          <w:szCs w:val="20"/>
          <w:rtl w:val="0"/>
        </w:rPr>
        <w:t xml:space="preserve">(expresada en unidades)</w:t>
      </w:r>
    </w:p>
    <w:tbl>
      <w:tblPr>
        <w:tblStyle w:val="Table6"/>
        <w:tblW w:w="7040.0" w:type="dxa"/>
        <w:jc w:val="left"/>
        <w:tblInd w:w="1214.0" w:type="dxa"/>
        <w:tblLayout w:type="fixed"/>
        <w:tblLook w:val="0400"/>
      </w:tblPr>
      <w:tblGrid>
        <w:gridCol w:w="6220"/>
        <w:gridCol w:w="820"/>
        <w:tblGridChange w:id="0">
          <w:tblGrid>
            <w:gridCol w:w="6220"/>
            <w:gridCol w:w="82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b4c6e7" w:val="clear"/>
            <w:vAlign w:val="center"/>
          </w:tcPr>
          <w:p w:rsidR="00000000" w:rsidDel="00000000" w:rsidP="00000000" w:rsidRDefault="00000000" w:rsidRPr="00000000" w14:paraId="000002AF">
            <w:pPr>
              <w:jc w:val="center"/>
              <w:rPr>
                <w:sz w:val="20"/>
                <w:szCs w:val="20"/>
              </w:rPr>
            </w:pPr>
            <w:r w:rsidDel="00000000" w:rsidR="00000000" w:rsidRPr="00000000">
              <w:rPr>
                <w:sz w:val="20"/>
                <w:szCs w:val="20"/>
                <w:rtl w:val="0"/>
              </w:rPr>
              <w:t xml:space="preserve">CONCEPTO</w:t>
            </w:r>
          </w:p>
        </w:tc>
        <w:tc>
          <w:tcPr>
            <w:tcBorders>
              <w:top w:color="000000" w:space="0" w:sz="8" w:val="single"/>
              <w:left w:color="000000" w:space="0" w:sz="0" w:val="nil"/>
              <w:bottom w:color="000000" w:space="0" w:sz="0" w:val="nil"/>
              <w:right w:color="000000" w:space="0" w:sz="8" w:val="single"/>
            </w:tcBorders>
            <w:shd w:fill="b4c6e7" w:val="clear"/>
            <w:vAlign w:val="center"/>
          </w:tcPr>
          <w:p w:rsidR="00000000" w:rsidDel="00000000" w:rsidP="00000000" w:rsidRDefault="00000000" w:rsidRPr="00000000" w14:paraId="000002B0">
            <w:pPr>
              <w:jc w:val="center"/>
              <w:rPr>
                <w:sz w:val="20"/>
                <w:szCs w:val="20"/>
              </w:rPr>
            </w:pPr>
            <w:r w:rsidDel="00000000" w:rsidR="00000000" w:rsidRPr="00000000">
              <w:rPr>
                <w:sz w:val="20"/>
                <w:szCs w:val="20"/>
                <w:rtl w:val="0"/>
              </w:rPr>
              <w:t xml:space="preserve">2026</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B1">
            <w:pPr>
              <w:rPr>
                <w:sz w:val="20"/>
                <w:szCs w:val="20"/>
              </w:rPr>
            </w:pPr>
            <w:r w:rsidDel="00000000" w:rsidR="00000000" w:rsidRPr="00000000">
              <w:rPr>
                <w:sz w:val="20"/>
                <w:szCs w:val="20"/>
                <w:rtl w:val="0"/>
              </w:rPr>
              <w:t xml:space="preserve">Capacitación en Prevención de Ciberdelito</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2B2">
            <w:pPr>
              <w:jc w:val="center"/>
              <w:rPr>
                <w:sz w:val="20"/>
                <w:szCs w:val="20"/>
              </w:rPr>
            </w:pPr>
            <w:r w:rsidDel="00000000" w:rsidR="00000000" w:rsidRPr="00000000">
              <w:rPr>
                <w:sz w:val="20"/>
                <w:szCs w:val="20"/>
                <w:rtl w:val="0"/>
              </w:rPr>
              <w:t xml:space="preserve">2.000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B3">
            <w:pPr>
              <w:rPr>
                <w:sz w:val="20"/>
                <w:szCs w:val="20"/>
              </w:rPr>
            </w:pPr>
            <w:r w:rsidDel="00000000" w:rsidR="00000000" w:rsidRPr="00000000">
              <w:rPr>
                <w:sz w:val="20"/>
                <w:szCs w:val="20"/>
                <w:rtl w:val="0"/>
              </w:rPr>
              <w:t xml:space="preserve">Capacitación en Prevención de Incendios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4">
            <w:pPr>
              <w:jc w:val="center"/>
              <w:rPr>
                <w:sz w:val="20"/>
                <w:szCs w:val="20"/>
              </w:rPr>
            </w:pPr>
            <w:r w:rsidDel="00000000" w:rsidR="00000000" w:rsidRPr="00000000">
              <w:rPr>
                <w:sz w:val="20"/>
                <w:szCs w:val="20"/>
                <w:rtl w:val="0"/>
              </w:rPr>
              <w:t xml:space="preserve">409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B5">
            <w:pPr>
              <w:rPr>
                <w:sz w:val="20"/>
                <w:szCs w:val="20"/>
              </w:rPr>
            </w:pPr>
            <w:r w:rsidDel="00000000" w:rsidR="00000000" w:rsidRPr="00000000">
              <w:rPr>
                <w:sz w:val="20"/>
                <w:szCs w:val="20"/>
                <w:rtl w:val="0"/>
              </w:rPr>
              <w:t xml:space="preserve">Capacitación en Prevención de Resguardo (lugar del hecho - Criminalística)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6">
            <w:pPr>
              <w:jc w:val="center"/>
              <w:rPr>
                <w:sz w:val="20"/>
                <w:szCs w:val="20"/>
              </w:rPr>
            </w:pPr>
            <w:r w:rsidDel="00000000" w:rsidR="00000000" w:rsidRPr="00000000">
              <w:rPr>
                <w:sz w:val="20"/>
                <w:szCs w:val="20"/>
                <w:rtl w:val="0"/>
              </w:rPr>
              <w:t xml:space="preserve">300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B7">
            <w:pPr>
              <w:rPr>
                <w:sz w:val="20"/>
                <w:szCs w:val="20"/>
              </w:rPr>
            </w:pPr>
            <w:r w:rsidDel="00000000" w:rsidR="00000000" w:rsidRPr="00000000">
              <w:rPr>
                <w:sz w:val="20"/>
                <w:szCs w:val="20"/>
                <w:rtl w:val="0"/>
              </w:rPr>
              <w:t xml:space="preserve">Custodia y Asistencia a Personas Privadas de su Libertad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8">
            <w:pPr>
              <w:jc w:val="center"/>
              <w:rPr>
                <w:sz w:val="20"/>
                <w:szCs w:val="20"/>
              </w:rPr>
            </w:pPr>
            <w:r w:rsidDel="00000000" w:rsidR="00000000" w:rsidRPr="00000000">
              <w:rPr>
                <w:sz w:val="20"/>
                <w:szCs w:val="20"/>
                <w:rtl w:val="0"/>
              </w:rPr>
              <w:t xml:space="preserve">1.124</w:t>
            </w:r>
          </w:p>
        </w:tc>
      </w:tr>
    </w:tbl>
    <w:p w:rsidR="00000000" w:rsidDel="00000000" w:rsidP="00000000" w:rsidRDefault="00000000" w:rsidRPr="00000000" w14:paraId="000002B9">
      <w:pPr>
        <w:spacing w:after="240" w:before="240" w:line="360" w:lineRule="auto"/>
        <w:jc w:val="both"/>
        <w:rPr>
          <w:sz w:val="20"/>
          <w:szCs w:val="20"/>
        </w:rPr>
      </w:pPr>
      <w:r w:rsidDel="00000000" w:rsidR="00000000" w:rsidRPr="00000000">
        <w:rPr>
          <w:rtl w:val="0"/>
        </w:rPr>
      </w:r>
    </w:p>
    <w:p w:rsidR="00000000" w:rsidDel="00000000" w:rsidP="00000000" w:rsidRDefault="00000000" w:rsidRPr="00000000" w14:paraId="000002BA">
      <w:pPr>
        <w:spacing w:after="240" w:before="240" w:line="360" w:lineRule="auto"/>
        <w:jc w:val="both"/>
        <w:rPr>
          <w:sz w:val="20"/>
          <w:szCs w:val="20"/>
        </w:rPr>
      </w:pPr>
      <w:r w:rsidDel="00000000" w:rsidR="00000000" w:rsidRPr="00000000">
        <w:rPr>
          <w:sz w:val="20"/>
          <w:szCs w:val="20"/>
          <w:rtl w:val="0"/>
        </w:rPr>
        <w:t xml:space="preserve">En cuanto a las políticas de </w:t>
      </w:r>
      <w:r w:rsidDel="00000000" w:rsidR="00000000" w:rsidRPr="00000000">
        <w:rPr>
          <w:b w:val="1"/>
          <w:bCs w:val="1"/>
          <w:sz w:val="20"/>
          <w:szCs w:val="20"/>
          <w:rtl w:val="0"/>
        </w:rPr>
        <w:t xml:space="preserve">Promoción y Asistencia Social </w:t>
      </w:r>
      <w:r w:rsidDel="00000000" w:rsidR="00000000" w:rsidRPr="00000000">
        <w:rPr>
          <w:sz w:val="20"/>
          <w:szCs w:val="20"/>
          <w:rtl w:val="0"/>
        </w:rPr>
        <w:t xml:space="preserve">(1,9% del gasto), sobresalen las acciones vinculadas con niñez, adolescencia y familia, asistencia a adultos mayores, seguridad alimentaria y política de género, entre otras. </w:t>
      </w:r>
    </w:p>
    <w:p w:rsidR="00000000" w:rsidDel="00000000" w:rsidP="00000000" w:rsidRDefault="00000000" w:rsidRPr="00000000" w14:paraId="000002BB">
      <w:pPr>
        <w:jc w:val="center"/>
        <w:rPr>
          <w:b w:val="1"/>
          <w:bCs w:val="1"/>
          <w:sz w:val="20"/>
          <w:szCs w:val="20"/>
        </w:rPr>
      </w:pPr>
      <w:r w:rsidDel="00000000" w:rsidR="00000000" w:rsidRPr="00000000">
        <w:rPr>
          <w:b w:val="1"/>
          <w:bCs w:val="1"/>
          <w:sz w:val="20"/>
          <w:szCs w:val="20"/>
          <w:rtl w:val="0"/>
        </w:rPr>
        <w:t xml:space="preserve">PRODUCCIÓN FÍSICA Y RESULTADOS</w:t>
      </w:r>
    </w:p>
    <w:p w:rsidR="00000000" w:rsidDel="00000000" w:rsidP="00000000" w:rsidRDefault="00000000" w:rsidRPr="00000000" w14:paraId="000002BC">
      <w:pPr>
        <w:jc w:val="center"/>
        <w:rPr>
          <w:sz w:val="20"/>
          <w:szCs w:val="20"/>
        </w:rPr>
      </w:pPr>
      <w:r w:rsidDel="00000000" w:rsidR="00000000" w:rsidRPr="00000000">
        <w:rPr>
          <w:sz w:val="20"/>
          <w:szCs w:val="20"/>
          <w:rtl w:val="0"/>
        </w:rPr>
        <w:t xml:space="preserve">Función Promoción y Asistencia Social </w:t>
      </w:r>
    </w:p>
    <w:p w:rsidR="00000000" w:rsidDel="00000000" w:rsidP="00000000" w:rsidRDefault="00000000" w:rsidRPr="00000000" w14:paraId="000002BD">
      <w:pPr>
        <w:jc w:val="center"/>
        <w:rPr>
          <w:sz w:val="20"/>
          <w:szCs w:val="20"/>
        </w:rPr>
      </w:pPr>
      <w:r w:rsidDel="00000000" w:rsidR="00000000" w:rsidRPr="00000000">
        <w:rPr>
          <w:sz w:val="20"/>
          <w:szCs w:val="20"/>
          <w:rtl w:val="0"/>
        </w:rPr>
        <w:t xml:space="preserve">(expresada en unidades, muestra de mediciones relevantes)</w:t>
      </w:r>
    </w:p>
    <w:tbl>
      <w:tblPr>
        <w:tblStyle w:val="Table7"/>
        <w:tblW w:w="8820.0" w:type="dxa"/>
        <w:jc w:val="left"/>
        <w:tblLayout w:type="fixed"/>
        <w:tblLook w:val="0400"/>
      </w:tblPr>
      <w:tblGrid>
        <w:gridCol w:w="8000"/>
        <w:gridCol w:w="820"/>
        <w:tblGridChange w:id="0">
          <w:tblGrid>
            <w:gridCol w:w="8000"/>
            <w:gridCol w:w="82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b4c6e7" w:val="clear"/>
            <w:vAlign w:val="center"/>
          </w:tcPr>
          <w:p w:rsidR="00000000" w:rsidDel="00000000" w:rsidP="00000000" w:rsidRDefault="00000000" w:rsidRPr="00000000" w14:paraId="000002BE">
            <w:pPr>
              <w:jc w:val="center"/>
              <w:rPr>
                <w:sz w:val="20"/>
                <w:szCs w:val="20"/>
              </w:rPr>
            </w:pPr>
            <w:r w:rsidDel="00000000" w:rsidR="00000000" w:rsidRPr="00000000">
              <w:rPr>
                <w:sz w:val="20"/>
                <w:szCs w:val="20"/>
                <w:rtl w:val="0"/>
              </w:rPr>
              <w:t xml:space="preserve">CONCEPTO</w:t>
            </w:r>
          </w:p>
        </w:tc>
        <w:tc>
          <w:tcPr>
            <w:tcBorders>
              <w:top w:color="000000" w:space="0" w:sz="8" w:val="single"/>
              <w:left w:color="000000" w:space="0" w:sz="0" w:val="nil"/>
              <w:bottom w:color="000000" w:space="0" w:sz="0" w:val="nil"/>
              <w:right w:color="000000" w:space="0" w:sz="8" w:val="single"/>
            </w:tcBorders>
            <w:shd w:fill="b4c6e7" w:val="clear"/>
            <w:vAlign w:val="center"/>
          </w:tcPr>
          <w:p w:rsidR="00000000" w:rsidDel="00000000" w:rsidP="00000000" w:rsidRDefault="00000000" w:rsidRPr="00000000" w14:paraId="000002BF">
            <w:pPr>
              <w:jc w:val="center"/>
              <w:rPr>
                <w:sz w:val="20"/>
                <w:szCs w:val="20"/>
              </w:rPr>
            </w:pPr>
            <w:r w:rsidDel="00000000" w:rsidR="00000000" w:rsidRPr="00000000">
              <w:rPr>
                <w:sz w:val="20"/>
                <w:szCs w:val="20"/>
                <w:rtl w:val="0"/>
              </w:rPr>
              <w:t xml:space="preserve">2026</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C0">
            <w:pPr>
              <w:rPr>
                <w:sz w:val="20"/>
                <w:szCs w:val="20"/>
              </w:rPr>
            </w:pPr>
            <w:r w:rsidDel="00000000" w:rsidR="00000000" w:rsidRPr="00000000">
              <w:rPr>
                <w:sz w:val="20"/>
                <w:szCs w:val="20"/>
                <w:rtl w:val="0"/>
              </w:rPr>
              <w:t xml:space="preserve">Apoyo en Temáticas Sociales, Comunitarias, Culturales y Económicas</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2C1">
            <w:pPr>
              <w:jc w:val="center"/>
              <w:rPr>
                <w:sz w:val="20"/>
                <w:szCs w:val="20"/>
              </w:rPr>
            </w:pPr>
            <w:r w:rsidDel="00000000" w:rsidR="00000000" w:rsidRPr="00000000">
              <w:rPr>
                <w:sz w:val="20"/>
                <w:szCs w:val="20"/>
                <w:rtl w:val="0"/>
              </w:rPr>
              <w:t xml:space="preserve">144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C2">
            <w:pPr>
              <w:rPr>
                <w:sz w:val="20"/>
                <w:szCs w:val="20"/>
              </w:rPr>
            </w:pPr>
            <w:r w:rsidDel="00000000" w:rsidR="00000000" w:rsidRPr="00000000">
              <w:rPr>
                <w:sz w:val="20"/>
                <w:szCs w:val="20"/>
                <w:rtl w:val="0"/>
              </w:rPr>
              <w:t xml:space="preserve">Asistencia Financiera a Personas en Situación de Violencia Género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3">
            <w:pPr>
              <w:jc w:val="center"/>
              <w:rPr>
                <w:sz w:val="20"/>
                <w:szCs w:val="20"/>
              </w:rPr>
            </w:pPr>
            <w:r w:rsidDel="00000000" w:rsidR="00000000" w:rsidRPr="00000000">
              <w:rPr>
                <w:sz w:val="20"/>
                <w:szCs w:val="20"/>
                <w:rtl w:val="0"/>
              </w:rPr>
              <w:t xml:space="preserve">4.008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C4">
            <w:pPr>
              <w:rPr>
                <w:sz w:val="20"/>
                <w:szCs w:val="20"/>
              </w:rPr>
            </w:pPr>
            <w:r w:rsidDel="00000000" w:rsidR="00000000" w:rsidRPr="00000000">
              <w:rPr>
                <w:sz w:val="20"/>
                <w:szCs w:val="20"/>
                <w:rtl w:val="0"/>
              </w:rPr>
              <w:t xml:space="preserve">Asistencia y Apoyo a Sectores Vulnerables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5">
            <w:pPr>
              <w:jc w:val="center"/>
              <w:rPr>
                <w:sz w:val="20"/>
                <w:szCs w:val="20"/>
              </w:rPr>
            </w:pPr>
            <w:r w:rsidDel="00000000" w:rsidR="00000000" w:rsidRPr="00000000">
              <w:rPr>
                <w:sz w:val="20"/>
                <w:szCs w:val="20"/>
                <w:rtl w:val="0"/>
              </w:rPr>
              <w:t xml:space="preserve">5.760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C6">
            <w:pPr>
              <w:rPr>
                <w:sz w:val="20"/>
                <w:szCs w:val="20"/>
              </w:rPr>
            </w:pPr>
            <w:r w:rsidDel="00000000" w:rsidR="00000000" w:rsidRPr="00000000">
              <w:rPr>
                <w:sz w:val="20"/>
                <w:szCs w:val="20"/>
                <w:rtl w:val="0"/>
              </w:rPr>
              <w:t xml:space="preserve">Cobertura de Gas Envasado para Sectores Vulnerables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7">
            <w:pPr>
              <w:jc w:val="center"/>
              <w:rPr>
                <w:sz w:val="20"/>
                <w:szCs w:val="20"/>
              </w:rPr>
            </w:pPr>
            <w:r w:rsidDel="00000000" w:rsidR="00000000" w:rsidRPr="00000000">
              <w:rPr>
                <w:sz w:val="20"/>
                <w:szCs w:val="20"/>
                <w:rtl w:val="0"/>
              </w:rPr>
              <w:t xml:space="preserve">72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C8">
            <w:pPr>
              <w:rPr>
                <w:sz w:val="20"/>
                <w:szCs w:val="20"/>
              </w:rPr>
            </w:pPr>
            <w:r w:rsidDel="00000000" w:rsidR="00000000" w:rsidRPr="00000000">
              <w:rPr>
                <w:sz w:val="20"/>
                <w:szCs w:val="20"/>
                <w:rtl w:val="0"/>
              </w:rPr>
              <w:t xml:space="preserve">Situación Especial de Políticas de Abordaje Territorial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9">
            <w:pPr>
              <w:jc w:val="center"/>
              <w:rPr>
                <w:sz w:val="20"/>
                <w:szCs w:val="20"/>
              </w:rPr>
            </w:pPr>
            <w:r w:rsidDel="00000000" w:rsidR="00000000" w:rsidRPr="00000000">
              <w:rPr>
                <w:sz w:val="20"/>
                <w:szCs w:val="20"/>
                <w:rtl w:val="0"/>
              </w:rPr>
              <w:t xml:space="preserve">2.016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CA">
            <w:pPr>
              <w:rPr>
                <w:sz w:val="20"/>
                <w:szCs w:val="20"/>
              </w:rPr>
            </w:pPr>
            <w:r w:rsidDel="00000000" w:rsidR="00000000" w:rsidRPr="00000000">
              <w:rPr>
                <w:sz w:val="20"/>
                <w:szCs w:val="20"/>
                <w:rtl w:val="0"/>
              </w:rPr>
              <w:t xml:space="preserve">Financiamiento de Proyectos Sociales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B">
            <w:pPr>
              <w:jc w:val="center"/>
              <w:rPr>
                <w:sz w:val="20"/>
                <w:szCs w:val="20"/>
              </w:rPr>
            </w:pPr>
            <w:r w:rsidDel="00000000" w:rsidR="00000000" w:rsidRPr="00000000">
              <w:rPr>
                <w:sz w:val="20"/>
                <w:szCs w:val="20"/>
                <w:rtl w:val="0"/>
              </w:rPr>
              <w:t xml:space="preserve">300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CC">
            <w:pPr>
              <w:rPr>
                <w:sz w:val="20"/>
                <w:szCs w:val="20"/>
              </w:rPr>
            </w:pPr>
            <w:r w:rsidDel="00000000" w:rsidR="00000000" w:rsidRPr="00000000">
              <w:rPr>
                <w:sz w:val="20"/>
                <w:szCs w:val="20"/>
                <w:rtl w:val="0"/>
              </w:rPr>
              <w:t xml:space="preserve">Impulso y Apoyo al Cooperativismo y Mutualismo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D">
            <w:pPr>
              <w:jc w:val="center"/>
              <w:rPr>
                <w:sz w:val="20"/>
                <w:szCs w:val="20"/>
              </w:rPr>
            </w:pPr>
            <w:r w:rsidDel="00000000" w:rsidR="00000000" w:rsidRPr="00000000">
              <w:rPr>
                <w:sz w:val="20"/>
                <w:szCs w:val="20"/>
                <w:rtl w:val="0"/>
              </w:rPr>
              <w:t xml:space="preserve">25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CE">
            <w:pPr>
              <w:rPr>
                <w:sz w:val="20"/>
                <w:szCs w:val="20"/>
              </w:rPr>
            </w:pPr>
            <w:r w:rsidDel="00000000" w:rsidR="00000000" w:rsidRPr="00000000">
              <w:rPr>
                <w:sz w:val="20"/>
                <w:szCs w:val="20"/>
                <w:rtl w:val="0"/>
              </w:rPr>
              <w:t xml:space="preserve">Fortalecimiento de Seguridad Alimentaria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F">
            <w:pPr>
              <w:jc w:val="center"/>
              <w:rPr>
                <w:sz w:val="20"/>
                <w:szCs w:val="20"/>
              </w:rPr>
            </w:pPr>
            <w:r w:rsidDel="00000000" w:rsidR="00000000" w:rsidRPr="00000000">
              <w:rPr>
                <w:sz w:val="20"/>
                <w:szCs w:val="20"/>
                <w:rtl w:val="0"/>
              </w:rPr>
              <w:t xml:space="preserve">322.746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D0">
            <w:pPr>
              <w:rPr>
                <w:sz w:val="20"/>
                <w:szCs w:val="20"/>
              </w:rPr>
            </w:pPr>
            <w:r w:rsidDel="00000000" w:rsidR="00000000" w:rsidRPr="00000000">
              <w:rPr>
                <w:sz w:val="20"/>
                <w:szCs w:val="20"/>
                <w:rtl w:val="0"/>
              </w:rPr>
              <w:t xml:space="preserve">Prestación Alimentar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1">
            <w:pPr>
              <w:jc w:val="center"/>
              <w:rPr>
                <w:sz w:val="20"/>
                <w:szCs w:val="20"/>
              </w:rPr>
            </w:pPr>
            <w:r w:rsidDel="00000000" w:rsidR="00000000" w:rsidRPr="00000000">
              <w:rPr>
                <w:sz w:val="20"/>
                <w:szCs w:val="20"/>
                <w:rtl w:val="0"/>
              </w:rPr>
              <w:t xml:space="preserve">6.286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D2">
            <w:pPr>
              <w:rPr>
                <w:sz w:val="20"/>
                <w:szCs w:val="20"/>
              </w:rPr>
            </w:pPr>
            <w:r w:rsidDel="00000000" w:rsidR="00000000" w:rsidRPr="00000000">
              <w:rPr>
                <w:sz w:val="20"/>
                <w:szCs w:val="20"/>
                <w:rtl w:val="0"/>
              </w:rPr>
              <w:t xml:space="preserve">Apoyo a Clubes y Asociaciones de la Provincia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3">
            <w:pPr>
              <w:jc w:val="center"/>
              <w:rPr>
                <w:sz w:val="20"/>
                <w:szCs w:val="20"/>
              </w:rPr>
            </w:pPr>
            <w:r w:rsidDel="00000000" w:rsidR="00000000" w:rsidRPr="00000000">
              <w:rPr>
                <w:sz w:val="20"/>
                <w:szCs w:val="20"/>
                <w:rtl w:val="0"/>
              </w:rPr>
              <w:t xml:space="preserve">63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D4">
            <w:pPr>
              <w:rPr>
                <w:sz w:val="20"/>
                <w:szCs w:val="20"/>
              </w:rPr>
            </w:pPr>
            <w:r w:rsidDel="00000000" w:rsidR="00000000" w:rsidRPr="00000000">
              <w:rPr>
                <w:sz w:val="20"/>
                <w:szCs w:val="20"/>
                <w:rtl w:val="0"/>
              </w:rPr>
              <w:t xml:space="preserve">Apoyo a Deportistas Federados y Alto Rendimiento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5">
            <w:pPr>
              <w:jc w:val="center"/>
              <w:rPr>
                <w:sz w:val="20"/>
                <w:szCs w:val="20"/>
              </w:rPr>
            </w:pPr>
            <w:r w:rsidDel="00000000" w:rsidR="00000000" w:rsidRPr="00000000">
              <w:rPr>
                <w:sz w:val="20"/>
                <w:szCs w:val="20"/>
                <w:rtl w:val="0"/>
              </w:rPr>
              <w:t xml:space="preserve">50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D6">
            <w:pPr>
              <w:rPr>
                <w:sz w:val="20"/>
                <w:szCs w:val="20"/>
              </w:rPr>
            </w:pPr>
            <w:r w:rsidDel="00000000" w:rsidR="00000000" w:rsidRPr="00000000">
              <w:rPr>
                <w:sz w:val="20"/>
                <w:szCs w:val="20"/>
                <w:rtl w:val="0"/>
              </w:rPr>
              <w:t xml:space="preserve">Fomento del Deporte en los Juegos Nacionales, Binacionales y Provinciales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7">
            <w:pPr>
              <w:jc w:val="center"/>
              <w:rPr>
                <w:sz w:val="20"/>
                <w:szCs w:val="20"/>
              </w:rPr>
            </w:pPr>
            <w:r w:rsidDel="00000000" w:rsidR="00000000" w:rsidRPr="00000000">
              <w:rPr>
                <w:sz w:val="20"/>
                <w:szCs w:val="20"/>
                <w:rtl w:val="0"/>
              </w:rPr>
              <w:t xml:space="preserve">14.000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D8">
            <w:pPr>
              <w:rPr>
                <w:sz w:val="20"/>
                <w:szCs w:val="20"/>
              </w:rPr>
            </w:pPr>
            <w:r w:rsidDel="00000000" w:rsidR="00000000" w:rsidRPr="00000000">
              <w:rPr>
                <w:sz w:val="20"/>
                <w:szCs w:val="20"/>
                <w:rtl w:val="0"/>
              </w:rPr>
              <w:t xml:space="preserve">Impulso al Deporte Social y Comunitario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9">
            <w:pPr>
              <w:jc w:val="center"/>
              <w:rPr>
                <w:sz w:val="20"/>
                <w:szCs w:val="20"/>
              </w:rPr>
            </w:pPr>
            <w:r w:rsidDel="00000000" w:rsidR="00000000" w:rsidRPr="00000000">
              <w:rPr>
                <w:sz w:val="20"/>
                <w:szCs w:val="20"/>
                <w:rtl w:val="0"/>
              </w:rPr>
              <w:t xml:space="preserve">5.600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DA">
            <w:pPr>
              <w:rPr>
                <w:sz w:val="20"/>
                <w:szCs w:val="20"/>
              </w:rPr>
            </w:pPr>
            <w:r w:rsidDel="00000000" w:rsidR="00000000" w:rsidRPr="00000000">
              <w:rPr>
                <w:sz w:val="20"/>
                <w:szCs w:val="20"/>
                <w:rtl w:val="0"/>
              </w:rPr>
              <w:t xml:space="preserve">Personas en Situación de Alto Riesgo por Violencia de Género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B">
            <w:pPr>
              <w:jc w:val="center"/>
              <w:rPr>
                <w:sz w:val="20"/>
                <w:szCs w:val="20"/>
              </w:rPr>
            </w:pPr>
            <w:r w:rsidDel="00000000" w:rsidR="00000000" w:rsidRPr="00000000">
              <w:rPr>
                <w:sz w:val="20"/>
                <w:szCs w:val="20"/>
                <w:rtl w:val="0"/>
              </w:rPr>
              <w:t xml:space="preserve">1.000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DC">
            <w:pPr>
              <w:rPr>
                <w:sz w:val="20"/>
                <w:szCs w:val="20"/>
              </w:rPr>
            </w:pPr>
            <w:r w:rsidDel="00000000" w:rsidR="00000000" w:rsidRPr="00000000">
              <w:rPr>
                <w:sz w:val="20"/>
                <w:szCs w:val="20"/>
                <w:rtl w:val="0"/>
              </w:rPr>
              <w:t xml:space="preserve">Sensibilización en Materia de Género e Igualdad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D">
            <w:pPr>
              <w:jc w:val="center"/>
              <w:rPr>
                <w:sz w:val="20"/>
                <w:szCs w:val="20"/>
              </w:rPr>
            </w:pPr>
            <w:r w:rsidDel="00000000" w:rsidR="00000000" w:rsidRPr="00000000">
              <w:rPr>
                <w:sz w:val="20"/>
                <w:szCs w:val="20"/>
                <w:rtl w:val="0"/>
              </w:rPr>
              <w:t xml:space="preserve">1.160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DE">
            <w:pPr>
              <w:rPr>
                <w:sz w:val="20"/>
                <w:szCs w:val="20"/>
              </w:rPr>
            </w:pPr>
            <w:r w:rsidDel="00000000" w:rsidR="00000000" w:rsidRPr="00000000">
              <w:rPr>
                <w:sz w:val="20"/>
                <w:szCs w:val="20"/>
                <w:rtl w:val="0"/>
              </w:rPr>
              <w:t xml:space="preserve">Asesoría Legal para Delitos de Lesa Humanidad y acompañamiento de Violencias Institucionales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F">
            <w:pPr>
              <w:jc w:val="center"/>
              <w:rPr>
                <w:sz w:val="20"/>
                <w:szCs w:val="20"/>
              </w:rPr>
            </w:pPr>
            <w:r w:rsidDel="00000000" w:rsidR="00000000" w:rsidRPr="00000000">
              <w:rPr>
                <w:sz w:val="20"/>
                <w:szCs w:val="20"/>
                <w:rtl w:val="0"/>
              </w:rPr>
              <w:t xml:space="preserve">200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E0">
            <w:pPr>
              <w:rPr>
                <w:sz w:val="20"/>
                <w:szCs w:val="20"/>
              </w:rPr>
            </w:pPr>
            <w:r w:rsidDel="00000000" w:rsidR="00000000" w:rsidRPr="00000000">
              <w:rPr>
                <w:sz w:val="20"/>
                <w:szCs w:val="20"/>
                <w:rtl w:val="0"/>
              </w:rPr>
              <w:t xml:space="preserve">Asistencia Integral a Localidades y Comisiones de Fomento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1">
            <w:pPr>
              <w:jc w:val="center"/>
              <w:rPr>
                <w:sz w:val="20"/>
                <w:szCs w:val="20"/>
              </w:rPr>
            </w:pPr>
            <w:r w:rsidDel="00000000" w:rsidR="00000000" w:rsidRPr="00000000">
              <w:rPr>
                <w:sz w:val="20"/>
                <w:szCs w:val="20"/>
                <w:rtl w:val="0"/>
              </w:rPr>
              <w:t xml:space="preserve">38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E2">
            <w:pPr>
              <w:rPr>
                <w:sz w:val="20"/>
                <w:szCs w:val="20"/>
              </w:rPr>
            </w:pPr>
            <w:r w:rsidDel="00000000" w:rsidR="00000000" w:rsidRPr="00000000">
              <w:rPr>
                <w:sz w:val="20"/>
                <w:szCs w:val="20"/>
                <w:rtl w:val="0"/>
              </w:rPr>
              <w:t xml:space="preserve">Asistencia por Convenios con Organizaciones Sociales sin Fines de Lucro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3">
            <w:pPr>
              <w:jc w:val="center"/>
              <w:rPr>
                <w:sz w:val="20"/>
                <w:szCs w:val="20"/>
              </w:rPr>
            </w:pPr>
            <w:r w:rsidDel="00000000" w:rsidR="00000000" w:rsidRPr="00000000">
              <w:rPr>
                <w:sz w:val="20"/>
                <w:szCs w:val="20"/>
                <w:rtl w:val="0"/>
              </w:rPr>
              <w:t xml:space="preserve">10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E4">
            <w:pPr>
              <w:rPr>
                <w:sz w:val="20"/>
                <w:szCs w:val="20"/>
              </w:rPr>
            </w:pPr>
            <w:r w:rsidDel="00000000" w:rsidR="00000000" w:rsidRPr="00000000">
              <w:rPr>
                <w:sz w:val="20"/>
                <w:szCs w:val="20"/>
                <w:rtl w:val="0"/>
              </w:rPr>
              <w:t xml:space="preserve">Capacitación Universitaria en Políticas de Materia de Niñez y Adolescencia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5">
            <w:pPr>
              <w:jc w:val="center"/>
              <w:rPr>
                <w:sz w:val="20"/>
                <w:szCs w:val="20"/>
              </w:rPr>
            </w:pPr>
            <w:r w:rsidDel="00000000" w:rsidR="00000000" w:rsidRPr="00000000">
              <w:rPr>
                <w:sz w:val="20"/>
                <w:szCs w:val="20"/>
                <w:rtl w:val="0"/>
              </w:rPr>
              <w:t xml:space="preserve">1.100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E6">
            <w:pPr>
              <w:rPr>
                <w:sz w:val="20"/>
                <w:szCs w:val="20"/>
              </w:rPr>
            </w:pPr>
            <w:r w:rsidDel="00000000" w:rsidR="00000000" w:rsidRPr="00000000">
              <w:rPr>
                <w:sz w:val="20"/>
                <w:szCs w:val="20"/>
                <w:rtl w:val="0"/>
              </w:rPr>
              <w:t xml:space="preserve">Financiamiento de Pensiones Graciables y Vitalicias para Adultos Mayores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7">
            <w:pPr>
              <w:jc w:val="center"/>
              <w:rPr>
                <w:sz w:val="20"/>
                <w:szCs w:val="20"/>
              </w:rPr>
            </w:pPr>
            <w:r w:rsidDel="00000000" w:rsidR="00000000" w:rsidRPr="00000000">
              <w:rPr>
                <w:sz w:val="20"/>
                <w:szCs w:val="20"/>
                <w:rtl w:val="0"/>
              </w:rPr>
              <w:t xml:space="preserve">7.200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E8">
            <w:pPr>
              <w:rPr>
                <w:sz w:val="20"/>
                <w:szCs w:val="20"/>
              </w:rPr>
            </w:pPr>
            <w:r w:rsidDel="00000000" w:rsidR="00000000" w:rsidRPr="00000000">
              <w:rPr>
                <w:sz w:val="20"/>
                <w:szCs w:val="20"/>
                <w:rtl w:val="0"/>
              </w:rPr>
              <w:t xml:space="preserve">Situación Especial de Políticas para Adultos Mayores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9">
            <w:pPr>
              <w:jc w:val="center"/>
              <w:rPr>
                <w:sz w:val="20"/>
                <w:szCs w:val="20"/>
              </w:rPr>
            </w:pPr>
            <w:r w:rsidDel="00000000" w:rsidR="00000000" w:rsidRPr="00000000">
              <w:rPr>
                <w:sz w:val="20"/>
                <w:szCs w:val="20"/>
                <w:rtl w:val="0"/>
              </w:rPr>
              <w:t xml:space="preserve">6.060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EA">
            <w:pPr>
              <w:rPr>
                <w:sz w:val="20"/>
                <w:szCs w:val="20"/>
              </w:rPr>
            </w:pPr>
            <w:r w:rsidDel="00000000" w:rsidR="00000000" w:rsidRPr="00000000">
              <w:rPr>
                <w:sz w:val="20"/>
                <w:szCs w:val="20"/>
                <w:rtl w:val="0"/>
              </w:rPr>
              <w:t xml:space="preserve">Situación Especial de Políticas para Niñez, Adolescencia y Familia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B">
            <w:pPr>
              <w:jc w:val="center"/>
              <w:rPr>
                <w:sz w:val="20"/>
                <w:szCs w:val="20"/>
              </w:rPr>
            </w:pPr>
            <w:r w:rsidDel="00000000" w:rsidR="00000000" w:rsidRPr="00000000">
              <w:rPr>
                <w:sz w:val="20"/>
                <w:szCs w:val="20"/>
                <w:rtl w:val="0"/>
              </w:rPr>
              <w:t xml:space="preserve">876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EC">
            <w:pPr>
              <w:rPr>
                <w:sz w:val="20"/>
                <w:szCs w:val="20"/>
              </w:rPr>
            </w:pPr>
            <w:r w:rsidDel="00000000" w:rsidR="00000000" w:rsidRPr="00000000">
              <w:rPr>
                <w:sz w:val="20"/>
                <w:szCs w:val="20"/>
                <w:rtl w:val="0"/>
              </w:rPr>
              <w:t xml:space="preserve">Situación Especial de Políticas para Personas con Discapacidad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D">
            <w:pPr>
              <w:jc w:val="center"/>
              <w:rPr>
                <w:sz w:val="20"/>
                <w:szCs w:val="20"/>
              </w:rPr>
            </w:pPr>
            <w:r w:rsidDel="00000000" w:rsidR="00000000" w:rsidRPr="00000000">
              <w:rPr>
                <w:sz w:val="20"/>
                <w:szCs w:val="20"/>
                <w:rtl w:val="0"/>
              </w:rPr>
              <w:t xml:space="preserve">5.556</w:t>
            </w:r>
          </w:p>
        </w:tc>
      </w:tr>
    </w:tbl>
    <w:p w:rsidR="00000000" w:rsidDel="00000000" w:rsidP="00000000" w:rsidRDefault="00000000" w:rsidRPr="00000000" w14:paraId="000002EE">
      <w:pPr>
        <w:spacing w:line="360" w:lineRule="auto"/>
        <w:rPr>
          <w:sz w:val="20"/>
          <w:szCs w:val="20"/>
        </w:rPr>
      </w:pPr>
      <w:r w:rsidDel="00000000" w:rsidR="00000000" w:rsidRPr="00000000">
        <w:rPr>
          <w:rtl w:val="0"/>
        </w:rPr>
      </w:r>
    </w:p>
    <w:p w:rsidR="00000000" w:rsidDel="00000000" w:rsidP="00000000" w:rsidRDefault="00000000" w:rsidRPr="00000000" w14:paraId="000002EF">
      <w:pPr>
        <w:spacing w:after="240" w:before="240" w:line="360" w:lineRule="auto"/>
        <w:jc w:val="both"/>
        <w:rPr>
          <w:sz w:val="20"/>
          <w:szCs w:val="20"/>
        </w:rPr>
      </w:pPr>
      <w:r w:rsidDel="00000000" w:rsidR="00000000" w:rsidRPr="00000000">
        <w:rPr>
          <w:sz w:val="20"/>
          <w:szCs w:val="20"/>
          <w:rtl w:val="0"/>
        </w:rPr>
        <w:t xml:space="preserve">En las </w:t>
      </w:r>
      <w:r w:rsidDel="00000000" w:rsidR="00000000" w:rsidRPr="00000000">
        <w:rPr>
          <w:b w:val="1"/>
          <w:bCs w:val="1"/>
          <w:sz w:val="20"/>
          <w:szCs w:val="20"/>
          <w:rtl w:val="0"/>
        </w:rPr>
        <w:t xml:space="preserve">restantes funciones del gasto</w:t>
      </w:r>
      <w:r w:rsidDel="00000000" w:rsidR="00000000" w:rsidRPr="00000000">
        <w:rPr>
          <w:sz w:val="20"/>
          <w:szCs w:val="20"/>
          <w:rtl w:val="0"/>
        </w:rPr>
        <w:t xml:space="preserve"> se destacan las políticas públicas inherentes a Energía, Combustibles y Minería (5,0% del gasto), Judicial (5,0%) y Transporte (1,2%).  Además, se atenderán políticas de diversa índole que lleva a cabo el estado provincial, generando distintos bienes y servicios públicos de valor, a partir de la operatoria de diferentes programas presupuestarios. A continuación, se refleja una selección de indicadores de producción y/o resultados sobre las políticas gubernamentales que financia el presupuesto provincial para el ejercicio presupuestario 2026: </w:t>
      </w:r>
    </w:p>
    <w:p w:rsidR="00000000" w:rsidDel="00000000" w:rsidP="00000000" w:rsidRDefault="00000000" w:rsidRPr="00000000" w14:paraId="000002F0">
      <w:pPr>
        <w:jc w:val="center"/>
        <w:rPr>
          <w:b w:val="1"/>
          <w:bCs w:val="1"/>
          <w:sz w:val="20"/>
          <w:szCs w:val="20"/>
        </w:rPr>
      </w:pPr>
      <w:r w:rsidDel="00000000" w:rsidR="00000000" w:rsidRPr="00000000">
        <w:rPr>
          <w:b w:val="1"/>
          <w:bCs w:val="1"/>
          <w:sz w:val="20"/>
          <w:szCs w:val="20"/>
          <w:rtl w:val="0"/>
        </w:rPr>
        <w:t xml:space="preserve">PRODUCCIÓN FÍSICA Y RESULTADOS</w:t>
      </w:r>
    </w:p>
    <w:p w:rsidR="00000000" w:rsidDel="00000000" w:rsidP="00000000" w:rsidRDefault="00000000" w:rsidRPr="00000000" w14:paraId="000002F1">
      <w:pPr>
        <w:jc w:val="center"/>
        <w:rPr>
          <w:b w:val="1"/>
          <w:bCs w:val="1"/>
          <w:sz w:val="20"/>
          <w:szCs w:val="20"/>
        </w:rPr>
      </w:pPr>
      <w:r w:rsidDel="00000000" w:rsidR="00000000" w:rsidRPr="00000000">
        <w:rPr>
          <w:b w:val="1"/>
          <w:bCs w:val="1"/>
          <w:sz w:val="20"/>
          <w:szCs w:val="20"/>
          <w:rtl w:val="0"/>
        </w:rPr>
        <w:t xml:space="preserve">Otras Funciones</w:t>
      </w:r>
    </w:p>
    <w:p w:rsidR="00000000" w:rsidDel="00000000" w:rsidP="00000000" w:rsidRDefault="00000000" w:rsidRPr="00000000" w14:paraId="000002F2">
      <w:pPr>
        <w:jc w:val="center"/>
        <w:rPr>
          <w:sz w:val="20"/>
          <w:szCs w:val="20"/>
        </w:rPr>
      </w:pPr>
      <w:r w:rsidDel="00000000" w:rsidR="00000000" w:rsidRPr="00000000">
        <w:rPr>
          <w:sz w:val="20"/>
          <w:szCs w:val="20"/>
          <w:rtl w:val="0"/>
        </w:rPr>
        <w:t xml:space="preserve">(expresada en unidades)</w:t>
      </w:r>
    </w:p>
    <w:tbl>
      <w:tblPr>
        <w:tblStyle w:val="Table8"/>
        <w:tblW w:w="7230.0" w:type="dxa"/>
        <w:jc w:val="left"/>
        <w:tblInd w:w="632.0" w:type="dxa"/>
        <w:tblLayout w:type="fixed"/>
        <w:tblLook w:val="0400"/>
      </w:tblPr>
      <w:tblGrid>
        <w:gridCol w:w="6290"/>
        <w:gridCol w:w="940"/>
        <w:tblGridChange w:id="0">
          <w:tblGrid>
            <w:gridCol w:w="6290"/>
            <w:gridCol w:w="94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b4c6e7" w:val="clear"/>
            <w:vAlign w:val="center"/>
          </w:tcPr>
          <w:p w:rsidR="00000000" w:rsidDel="00000000" w:rsidP="00000000" w:rsidRDefault="00000000" w:rsidRPr="00000000" w14:paraId="000002F3">
            <w:pPr>
              <w:jc w:val="center"/>
              <w:rPr>
                <w:b w:val="1"/>
                <w:bCs w:val="1"/>
                <w:sz w:val="20"/>
                <w:szCs w:val="20"/>
              </w:rPr>
            </w:pPr>
            <w:r w:rsidDel="00000000" w:rsidR="00000000" w:rsidRPr="00000000">
              <w:rPr>
                <w:b w:val="1"/>
                <w:bCs w:val="1"/>
                <w:sz w:val="20"/>
                <w:szCs w:val="20"/>
                <w:rtl w:val="0"/>
              </w:rPr>
              <w:t xml:space="preserve">Concepto</w:t>
            </w:r>
          </w:p>
        </w:tc>
        <w:tc>
          <w:tcPr>
            <w:tcBorders>
              <w:top w:color="000000" w:space="0" w:sz="4" w:val="single"/>
              <w:left w:color="000000" w:space="0" w:sz="0" w:val="nil"/>
              <w:bottom w:color="000000" w:space="0" w:sz="4" w:val="single"/>
              <w:right w:color="000000" w:space="0" w:sz="4" w:val="single"/>
            </w:tcBorders>
            <w:shd w:fill="b4c6e7" w:val="clear"/>
            <w:vAlign w:val="center"/>
          </w:tcPr>
          <w:p w:rsidR="00000000" w:rsidDel="00000000" w:rsidP="00000000" w:rsidRDefault="00000000" w:rsidRPr="00000000" w14:paraId="000002F4">
            <w:pPr>
              <w:jc w:val="center"/>
              <w:rPr>
                <w:b w:val="1"/>
                <w:bCs w:val="1"/>
                <w:sz w:val="20"/>
                <w:szCs w:val="20"/>
              </w:rPr>
            </w:pPr>
            <w:r w:rsidDel="00000000" w:rsidR="00000000" w:rsidRPr="00000000">
              <w:rPr>
                <w:b w:val="1"/>
                <w:bCs w:val="1"/>
                <w:sz w:val="20"/>
                <w:szCs w:val="20"/>
                <w:rtl w:val="0"/>
              </w:rPr>
              <w:t xml:space="preserve">2026</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F5">
            <w:pPr>
              <w:jc w:val="center"/>
              <w:rPr>
                <w:b w:val="1"/>
                <w:bCs w:val="1"/>
                <w:sz w:val="20"/>
                <w:szCs w:val="20"/>
              </w:rPr>
            </w:pPr>
            <w:r w:rsidDel="00000000" w:rsidR="00000000" w:rsidRPr="00000000">
              <w:rPr>
                <w:b w:val="1"/>
                <w:bCs w:val="1"/>
                <w:sz w:val="20"/>
                <w:szCs w:val="20"/>
                <w:rtl w:val="0"/>
              </w:rPr>
              <w:t xml:space="preserve">Comercio, Turismo y Otros Servicios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F7">
            <w:pPr>
              <w:rPr>
                <w:sz w:val="20"/>
                <w:szCs w:val="20"/>
              </w:rPr>
            </w:pPr>
            <w:r w:rsidDel="00000000" w:rsidR="00000000" w:rsidRPr="00000000">
              <w:rPr>
                <w:sz w:val="20"/>
                <w:szCs w:val="20"/>
                <w:rtl w:val="0"/>
              </w:rPr>
              <w:t xml:space="preserve">Fomento de la Actividad Pesquera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8">
            <w:pPr>
              <w:jc w:val="center"/>
              <w:rPr>
                <w:sz w:val="20"/>
                <w:szCs w:val="20"/>
              </w:rPr>
            </w:pPr>
            <w:r w:rsidDel="00000000" w:rsidR="00000000" w:rsidRPr="00000000">
              <w:rPr>
                <w:sz w:val="20"/>
                <w:szCs w:val="20"/>
                <w:rtl w:val="0"/>
              </w:rPr>
              <w:t xml:space="preserve">43.000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F9">
            <w:pPr>
              <w:rPr>
                <w:sz w:val="20"/>
                <w:szCs w:val="20"/>
              </w:rPr>
            </w:pPr>
            <w:r w:rsidDel="00000000" w:rsidR="00000000" w:rsidRPr="00000000">
              <w:rPr>
                <w:sz w:val="20"/>
                <w:szCs w:val="20"/>
                <w:rtl w:val="0"/>
              </w:rPr>
              <w:t xml:space="preserve">Impulso al Boleto Estudiantil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A">
            <w:pPr>
              <w:jc w:val="center"/>
              <w:rPr>
                <w:sz w:val="20"/>
                <w:szCs w:val="20"/>
              </w:rPr>
            </w:pPr>
            <w:r w:rsidDel="00000000" w:rsidR="00000000" w:rsidRPr="00000000">
              <w:rPr>
                <w:sz w:val="20"/>
                <w:szCs w:val="20"/>
                <w:rtl w:val="0"/>
              </w:rPr>
              <w:t xml:space="preserve">900.000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FB">
            <w:pPr>
              <w:rPr>
                <w:sz w:val="20"/>
                <w:szCs w:val="20"/>
              </w:rPr>
            </w:pPr>
            <w:r w:rsidDel="00000000" w:rsidR="00000000" w:rsidRPr="00000000">
              <w:rPr>
                <w:sz w:val="20"/>
                <w:szCs w:val="20"/>
                <w:rtl w:val="0"/>
              </w:rPr>
              <w:t xml:space="preserve">Tareas de Fiscalización y Control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C">
            <w:pPr>
              <w:jc w:val="center"/>
              <w:rPr>
                <w:sz w:val="20"/>
                <w:szCs w:val="20"/>
              </w:rPr>
            </w:pPr>
            <w:r w:rsidDel="00000000" w:rsidR="00000000" w:rsidRPr="00000000">
              <w:rPr>
                <w:sz w:val="20"/>
                <w:szCs w:val="20"/>
                <w:rtl w:val="0"/>
              </w:rPr>
              <w:t xml:space="preserve">14.000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FD">
            <w:pPr>
              <w:rPr>
                <w:sz w:val="20"/>
                <w:szCs w:val="20"/>
              </w:rPr>
            </w:pPr>
            <w:r w:rsidDel="00000000" w:rsidR="00000000" w:rsidRPr="00000000">
              <w:rPr>
                <w:sz w:val="20"/>
                <w:szCs w:val="20"/>
                <w:rtl w:val="0"/>
              </w:rPr>
              <w:t xml:space="preserve">Coordinación y Nexo entre el estado y las empresas proveedoras de servicios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E">
            <w:pPr>
              <w:jc w:val="center"/>
              <w:rPr>
                <w:sz w:val="20"/>
                <w:szCs w:val="20"/>
              </w:rPr>
            </w:pPr>
            <w:r w:rsidDel="00000000" w:rsidR="00000000" w:rsidRPr="00000000">
              <w:rPr>
                <w:sz w:val="20"/>
                <w:szCs w:val="20"/>
                <w:rtl w:val="0"/>
              </w:rPr>
              <w:t xml:space="preserve">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FF">
            <w:pPr>
              <w:rPr>
                <w:sz w:val="20"/>
                <w:szCs w:val="20"/>
              </w:rPr>
            </w:pPr>
            <w:r w:rsidDel="00000000" w:rsidR="00000000" w:rsidRPr="00000000">
              <w:rPr>
                <w:sz w:val="20"/>
                <w:szCs w:val="20"/>
                <w:rtl w:val="0"/>
              </w:rPr>
              <w:t xml:space="preserve">Formación y Capacitación para la profesionalización del área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0">
            <w:pPr>
              <w:jc w:val="center"/>
              <w:rPr>
                <w:sz w:val="20"/>
                <w:szCs w:val="20"/>
              </w:rPr>
            </w:pPr>
            <w:r w:rsidDel="00000000" w:rsidR="00000000" w:rsidRPr="00000000">
              <w:rPr>
                <w:sz w:val="20"/>
                <w:szCs w:val="20"/>
                <w:rtl w:val="0"/>
              </w:rPr>
              <w:t xml:space="preserve">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301">
            <w:pPr>
              <w:rPr>
                <w:sz w:val="20"/>
                <w:szCs w:val="20"/>
              </w:rPr>
            </w:pPr>
            <w:r w:rsidDel="00000000" w:rsidR="00000000" w:rsidRPr="00000000">
              <w:rPr>
                <w:sz w:val="20"/>
                <w:szCs w:val="20"/>
                <w:rtl w:val="0"/>
              </w:rPr>
              <w:t xml:space="preserve">Participación en eventos de Promoción de la Zona Franca Provincial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2">
            <w:pPr>
              <w:jc w:val="center"/>
              <w:rPr>
                <w:sz w:val="20"/>
                <w:szCs w:val="20"/>
              </w:rPr>
            </w:pPr>
            <w:r w:rsidDel="00000000" w:rsidR="00000000" w:rsidRPr="00000000">
              <w:rPr>
                <w:sz w:val="20"/>
                <w:szCs w:val="20"/>
                <w:rtl w:val="0"/>
              </w:rPr>
              <w:t xml:space="preserve">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303">
            <w:pPr>
              <w:rPr>
                <w:sz w:val="20"/>
                <w:szCs w:val="20"/>
              </w:rPr>
            </w:pPr>
            <w:r w:rsidDel="00000000" w:rsidR="00000000" w:rsidRPr="00000000">
              <w:rPr>
                <w:sz w:val="20"/>
                <w:szCs w:val="20"/>
                <w:rtl w:val="0"/>
              </w:rPr>
              <w:t xml:space="preserve">Fiscalización de los servicios y actividades turísticas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4">
            <w:pPr>
              <w:jc w:val="center"/>
              <w:rPr>
                <w:sz w:val="20"/>
                <w:szCs w:val="20"/>
              </w:rPr>
            </w:pPr>
            <w:r w:rsidDel="00000000" w:rsidR="00000000" w:rsidRPr="00000000">
              <w:rPr>
                <w:sz w:val="20"/>
                <w:szCs w:val="20"/>
                <w:rtl w:val="0"/>
              </w:rPr>
              <w:t xml:space="preserve">200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305">
            <w:pPr>
              <w:rPr>
                <w:sz w:val="20"/>
                <w:szCs w:val="20"/>
              </w:rPr>
            </w:pPr>
            <w:r w:rsidDel="00000000" w:rsidR="00000000" w:rsidRPr="00000000">
              <w:rPr>
                <w:sz w:val="20"/>
                <w:szCs w:val="20"/>
                <w:rtl w:val="0"/>
              </w:rPr>
              <w:t xml:space="preserve">Fomento de la Actividad Turística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6">
            <w:pPr>
              <w:jc w:val="center"/>
              <w:rPr>
                <w:sz w:val="20"/>
                <w:szCs w:val="20"/>
              </w:rPr>
            </w:pPr>
            <w:r w:rsidDel="00000000" w:rsidR="00000000" w:rsidRPr="00000000">
              <w:rPr>
                <w:sz w:val="20"/>
                <w:szCs w:val="20"/>
                <w:rtl w:val="0"/>
              </w:rPr>
              <w:t xml:space="preserve">1.200.006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307">
            <w:pPr>
              <w:rPr>
                <w:sz w:val="20"/>
                <w:szCs w:val="20"/>
              </w:rPr>
            </w:pPr>
            <w:r w:rsidDel="00000000" w:rsidR="00000000" w:rsidRPr="00000000">
              <w:rPr>
                <w:sz w:val="20"/>
                <w:szCs w:val="20"/>
                <w:rtl w:val="0"/>
              </w:rPr>
              <w:t xml:space="preserve">Atención y Gestión de Reclamos de Consumidores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8">
            <w:pPr>
              <w:jc w:val="center"/>
              <w:rPr>
                <w:sz w:val="20"/>
                <w:szCs w:val="20"/>
              </w:rPr>
            </w:pPr>
            <w:r w:rsidDel="00000000" w:rsidR="00000000" w:rsidRPr="00000000">
              <w:rPr>
                <w:sz w:val="20"/>
                <w:szCs w:val="20"/>
                <w:rtl w:val="0"/>
              </w:rPr>
              <w:t xml:space="preserve">250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309">
            <w:pPr>
              <w:rPr>
                <w:sz w:val="20"/>
                <w:szCs w:val="20"/>
              </w:rPr>
            </w:pPr>
            <w:r w:rsidDel="00000000" w:rsidR="00000000" w:rsidRPr="00000000">
              <w:rPr>
                <w:sz w:val="20"/>
                <w:szCs w:val="20"/>
                <w:rtl w:val="0"/>
              </w:rPr>
              <w:t xml:space="preserve">Desarrollo de Capacitaciones en Actividades Comerciales e Industriales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A">
            <w:pPr>
              <w:jc w:val="center"/>
              <w:rPr>
                <w:sz w:val="20"/>
                <w:szCs w:val="20"/>
              </w:rPr>
            </w:pPr>
            <w:r w:rsidDel="00000000" w:rsidR="00000000" w:rsidRPr="00000000">
              <w:rPr>
                <w:sz w:val="20"/>
                <w:szCs w:val="20"/>
                <w:rtl w:val="0"/>
              </w:rPr>
              <w:t xml:space="preserve">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30B">
            <w:pPr>
              <w:rPr>
                <w:sz w:val="20"/>
                <w:szCs w:val="20"/>
              </w:rPr>
            </w:pPr>
            <w:r w:rsidDel="00000000" w:rsidR="00000000" w:rsidRPr="00000000">
              <w:rPr>
                <w:sz w:val="20"/>
                <w:szCs w:val="20"/>
                <w:rtl w:val="0"/>
              </w:rPr>
              <w:t xml:space="preserve">Fomento de la Actividad Comercial e Industrial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C">
            <w:pPr>
              <w:jc w:val="center"/>
              <w:rPr>
                <w:sz w:val="20"/>
                <w:szCs w:val="20"/>
              </w:rPr>
            </w:pPr>
            <w:r w:rsidDel="00000000" w:rsidR="00000000" w:rsidRPr="00000000">
              <w:rPr>
                <w:sz w:val="20"/>
                <w:szCs w:val="20"/>
                <w:rtl w:val="0"/>
              </w:rPr>
              <w:t xml:space="preserve">44</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0D">
            <w:pPr>
              <w:jc w:val="center"/>
              <w:rPr>
                <w:b w:val="1"/>
                <w:bCs w:val="1"/>
                <w:sz w:val="20"/>
                <w:szCs w:val="20"/>
              </w:rPr>
            </w:pPr>
            <w:r w:rsidDel="00000000" w:rsidR="00000000" w:rsidRPr="00000000">
              <w:rPr>
                <w:b w:val="1"/>
                <w:bCs w:val="1"/>
                <w:sz w:val="20"/>
                <w:szCs w:val="20"/>
                <w:rtl w:val="0"/>
              </w:rPr>
              <w:t xml:space="preserve">Seguros y Finanzas (Instituto Seguros Provinciales)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30F">
            <w:pPr>
              <w:rPr>
                <w:sz w:val="20"/>
                <w:szCs w:val="20"/>
              </w:rPr>
            </w:pPr>
            <w:r w:rsidDel="00000000" w:rsidR="00000000" w:rsidRPr="00000000">
              <w:rPr>
                <w:sz w:val="20"/>
                <w:szCs w:val="20"/>
                <w:rtl w:val="0"/>
              </w:rPr>
              <w:t xml:space="preserve">Otorgamiento de Préstamos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0">
            <w:pPr>
              <w:jc w:val="center"/>
              <w:rPr>
                <w:sz w:val="20"/>
                <w:szCs w:val="20"/>
              </w:rPr>
            </w:pPr>
            <w:r w:rsidDel="00000000" w:rsidR="00000000" w:rsidRPr="00000000">
              <w:rPr>
                <w:sz w:val="20"/>
                <w:szCs w:val="20"/>
                <w:rtl w:val="0"/>
              </w:rPr>
              <w:t xml:space="preserve">150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311">
            <w:pPr>
              <w:rPr>
                <w:sz w:val="20"/>
                <w:szCs w:val="20"/>
              </w:rPr>
            </w:pPr>
            <w:r w:rsidDel="00000000" w:rsidR="00000000" w:rsidRPr="00000000">
              <w:rPr>
                <w:sz w:val="20"/>
                <w:szCs w:val="20"/>
                <w:rtl w:val="0"/>
              </w:rPr>
              <w:t xml:space="preserve">Seguros de Riesgo de Trabajo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2">
            <w:pPr>
              <w:jc w:val="center"/>
              <w:rPr>
                <w:sz w:val="20"/>
                <w:szCs w:val="20"/>
              </w:rPr>
            </w:pPr>
            <w:r w:rsidDel="00000000" w:rsidR="00000000" w:rsidRPr="00000000">
              <w:rPr>
                <w:sz w:val="20"/>
                <w:szCs w:val="20"/>
                <w:rtl w:val="0"/>
              </w:rPr>
              <w:t xml:space="preserve">48.055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313">
            <w:pPr>
              <w:rPr>
                <w:sz w:val="20"/>
                <w:szCs w:val="20"/>
              </w:rPr>
            </w:pPr>
            <w:r w:rsidDel="00000000" w:rsidR="00000000" w:rsidRPr="00000000">
              <w:rPr>
                <w:sz w:val="20"/>
                <w:szCs w:val="20"/>
                <w:rtl w:val="0"/>
              </w:rPr>
              <w:t xml:space="preserve">Seguros Patrimoniales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4">
            <w:pPr>
              <w:jc w:val="center"/>
              <w:rPr>
                <w:sz w:val="20"/>
                <w:szCs w:val="20"/>
              </w:rPr>
            </w:pPr>
            <w:r w:rsidDel="00000000" w:rsidR="00000000" w:rsidRPr="00000000">
              <w:rPr>
                <w:sz w:val="20"/>
                <w:szCs w:val="20"/>
                <w:rtl w:val="0"/>
              </w:rPr>
              <w:t xml:space="preserve">110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315">
            <w:pPr>
              <w:rPr>
                <w:sz w:val="20"/>
                <w:szCs w:val="20"/>
              </w:rPr>
            </w:pPr>
            <w:r w:rsidDel="00000000" w:rsidR="00000000" w:rsidRPr="00000000">
              <w:rPr>
                <w:sz w:val="20"/>
                <w:szCs w:val="20"/>
                <w:rtl w:val="0"/>
              </w:rPr>
              <w:t xml:space="preserve">Seguros Personales - Optativo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6">
            <w:pPr>
              <w:jc w:val="center"/>
              <w:rPr>
                <w:sz w:val="20"/>
                <w:szCs w:val="20"/>
              </w:rPr>
            </w:pPr>
            <w:r w:rsidDel="00000000" w:rsidR="00000000" w:rsidRPr="00000000">
              <w:rPr>
                <w:sz w:val="20"/>
                <w:szCs w:val="20"/>
                <w:rtl w:val="0"/>
              </w:rPr>
              <w:t xml:space="preserve">5.664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317">
            <w:pPr>
              <w:rPr>
                <w:sz w:val="20"/>
                <w:szCs w:val="20"/>
              </w:rPr>
            </w:pPr>
            <w:r w:rsidDel="00000000" w:rsidR="00000000" w:rsidRPr="00000000">
              <w:rPr>
                <w:sz w:val="20"/>
                <w:szCs w:val="20"/>
                <w:rtl w:val="0"/>
              </w:rPr>
              <w:t xml:space="preserve">Seguros Personales - SVO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8">
            <w:pPr>
              <w:jc w:val="center"/>
              <w:rPr>
                <w:sz w:val="20"/>
                <w:szCs w:val="20"/>
              </w:rPr>
            </w:pPr>
            <w:r w:rsidDel="00000000" w:rsidR="00000000" w:rsidRPr="00000000">
              <w:rPr>
                <w:sz w:val="20"/>
                <w:szCs w:val="20"/>
                <w:rtl w:val="0"/>
              </w:rPr>
              <w:t xml:space="preserve">87.213</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19">
            <w:pPr>
              <w:jc w:val="center"/>
              <w:rPr>
                <w:b w:val="1"/>
                <w:bCs w:val="1"/>
                <w:sz w:val="20"/>
                <w:szCs w:val="20"/>
              </w:rPr>
            </w:pPr>
            <w:r w:rsidDel="00000000" w:rsidR="00000000" w:rsidRPr="00000000">
              <w:rPr>
                <w:b w:val="1"/>
                <w:bCs w:val="1"/>
                <w:sz w:val="20"/>
                <w:szCs w:val="20"/>
                <w:rtl w:val="0"/>
              </w:rPr>
              <w:t xml:space="preserve">Control de la Gestión Pública (Tribunal de Cuentas)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31B">
            <w:pPr>
              <w:rPr>
                <w:sz w:val="20"/>
                <w:szCs w:val="20"/>
              </w:rPr>
            </w:pPr>
            <w:r w:rsidDel="00000000" w:rsidR="00000000" w:rsidRPr="00000000">
              <w:rPr>
                <w:sz w:val="20"/>
                <w:szCs w:val="20"/>
                <w:rtl w:val="0"/>
              </w:rPr>
              <w:t xml:space="preserve">Auditorias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C">
            <w:pPr>
              <w:jc w:val="center"/>
              <w:rPr>
                <w:sz w:val="20"/>
                <w:szCs w:val="20"/>
              </w:rPr>
            </w:pPr>
            <w:r w:rsidDel="00000000" w:rsidR="00000000" w:rsidRPr="00000000">
              <w:rPr>
                <w:sz w:val="20"/>
                <w:szCs w:val="20"/>
                <w:rtl w:val="0"/>
              </w:rPr>
              <w:t xml:space="preserve">106</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1D">
            <w:pPr>
              <w:jc w:val="center"/>
              <w:rPr>
                <w:b w:val="1"/>
                <w:bCs w:val="1"/>
                <w:sz w:val="20"/>
                <w:szCs w:val="20"/>
              </w:rPr>
            </w:pPr>
            <w:r w:rsidDel="00000000" w:rsidR="00000000" w:rsidRPr="00000000">
              <w:rPr>
                <w:b w:val="1"/>
                <w:bCs w:val="1"/>
                <w:sz w:val="20"/>
                <w:szCs w:val="20"/>
                <w:rtl w:val="0"/>
              </w:rPr>
              <w:t xml:space="preserve">Energía, Minería y Combustibles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31F">
            <w:pPr>
              <w:rPr>
                <w:sz w:val="20"/>
                <w:szCs w:val="20"/>
              </w:rPr>
            </w:pPr>
            <w:r w:rsidDel="00000000" w:rsidR="00000000" w:rsidRPr="00000000">
              <w:rPr>
                <w:sz w:val="20"/>
                <w:szCs w:val="20"/>
                <w:rtl w:val="0"/>
              </w:rPr>
              <w:t xml:space="preserve">Control y Fiscalización de la Actividad </w:t>
            </w:r>
            <w:r w:rsidDel="00000000" w:rsidR="00000000" w:rsidRPr="00000000">
              <w:rPr>
                <w:sz w:val="20"/>
                <w:szCs w:val="20"/>
                <w:rtl w:val="0"/>
              </w:rPr>
              <w:t xml:space="preserve">Hidrocarburifera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0">
            <w:pPr>
              <w:jc w:val="center"/>
              <w:rPr>
                <w:sz w:val="20"/>
                <w:szCs w:val="20"/>
              </w:rPr>
            </w:pPr>
            <w:r w:rsidDel="00000000" w:rsidR="00000000" w:rsidRPr="00000000">
              <w:rPr>
                <w:sz w:val="20"/>
                <w:szCs w:val="20"/>
                <w:rtl w:val="0"/>
              </w:rPr>
              <w:t xml:space="preserve">390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321">
            <w:pPr>
              <w:rPr>
                <w:sz w:val="20"/>
                <w:szCs w:val="20"/>
              </w:rPr>
            </w:pPr>
            <w:r w:rsidDel="00000000" w:rsidR="00000000" w:rsidRPr="00000000">
              <w:rPr>
                <w:sz w:val="20"/>
                <w:szCs w:val="20"/>
                <w:rtl w:val="0"/>
              </w:rPr>
              <w:t xml:space="preserve">Cateos y Manifestaciones de descubrimiento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2">
            <w:pPr>
              <w:jc w:val="center"/>
              <w:rPr>
                <w:sz w:val="20"/>
                <w:szCs w:val="20"/>
              </w:rPr>
            </w:pPr>
            <w:r w:rsidDel="00000000" w:rsidR="00000000" w:rsidRPr="00000000">
              <w:rPr>
                <w:sz w:val="20"/>
                <w:szCs w:val="20"/>
                <w:rtl w:val="0"/>
              </w:rPr>
              <w:t xml:space="preserve">110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323">
            <w:pPr>
              <w:rPr>
                <w:sz w:val="20"/>
                <w:szCs w:val="20"/>
              </w:rPr>
            </w:pPr>
            <w:r w:rsidDel="00000000" w:rsidR="00000000" w:rsidRPr="00000000">
              <w:rPr>
                <w:sz w:val="20"/>
                <w:szCs w:val="20"/>
                <w:rtl w:val="0"/>
              </w:rPr>
              <w:t xml:space="preserve">Control y Fiscalización de la Actividad Minera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4">
            <w:pPr>
              <w:jc w:val="center"/>
              <w:rPr>
                <w:sz w:val="20"/>
                <w:szCs w:val="20"/>
              </w:rPr>
            </w:pPr>
            <w:r w:rsidDel="00000000" w:rsidR="00000000" w:rsidRPr="00000000">
              <w:rPr>
                <w:sz w:val="20"/>
                <w:szCs w:val="20"/>
                <w:rtl w:val="0"/>
              </w:rPr>
              <w:t xml:space="preserve">150</w:t>
            </w:r>
          </w:p>
        </w:tc>
      </w:tr>
    </w:tbl>
    <w:p w:rsidR="00000000" w:rsidDel="00000000" w:rsidP="00000000" w:rsidRDefault="00000000" w:rsidRPr="00000000" w14:paraId="00000325">
      <w:pPr>
        <w:spacing w:line="360" w:lineRule="auto"/>
        <w:rPr>
          <w:sz w:val="20"/>
          <w:szCs w:val="20"/>
        </w:rPr>
      </w:pPr>
      <w:r w:rsidDel="00000000" w:rsidR="00000000" w:rsidRPr="00000000">
        <w:rPr>
          <w:rtl w:val="0"/>
        </w:rPr>
      </w:r>
    </w:p>
    <w:p w:rsidR="00000000" w:rsidDel="00000000" w:rsidP="00000000" w:rsidRDefault="00000000" w:rsidRPr="00000000" w14:paraId="00000326">
      <w:pPr>
        <w:pStyle w:val="Heading2"/>
        <w:numPr>
          <w:ilvl w:val="1"/>
          <w:numId w:val="11"/>
        </w:numPr>
        <w:spacing w:after="240" w:before="240" w:line="360" w:lineRule="auto"/>
        <w:ind w:left="792" w:hanging="432"/>
        <w:rPr>
          <w:rFonts w:ascii="Times New Roman" w:cs="Times New Roman" w:eastAsia="Times New Roman" w:hAnsi="Times New Roman"/>
          <w:color w:val="000000"/>
          <w:sz w:val="22"/>
          <w:szCs w:val="22"/>
        </w:rPr>
      </w:pPr>
      <w:bookmarkStart w:colFirst="0" w:colLast="0" w:name="_heading=h.ds5neuqc5vjj" w:id="31"/>
      <w:bookmarkEnd w:id="31"/>
      <w:r w:rsidDel="00000000" w:rsidR="00000000" w:rsidRPr="00000000">
        <w:rPr>
          <w:rFonts w:ascii="Times New Roman" w:cs="Times New Roman" w:eastAsia="Times New Roman" w:hAnsi="Times New Roman"/>
          <w:color w:val="000000"/>
          <w:sz w:val="22"/>
          <w:szCs w:val="22"/>
          <w:rtl w:val="0"/>
        </w:rPr>
        <w:t xml:space="preserve">Análisis del gasto por carácter económico </w:t>
      </w:r>
    </w:p>
    <w:p w:rsidR="00000000" w:rsidDel="00000000" w:rsidP="00000000" w:rsidRDefault="00000000" w:rsidRPr="00000000" w14:paraId="00000327">
      <w:pPr>
        <w:spacing w:after="240" w:before="240" w:line="360" w:lineRule="auto"/>
        <w:jc w:val="both"/>
        <w:rPr>
          <w:sz w:val="20"/>
          <w:szCs w:val="20"/>
        </w:rPr>
      </w:pPr>
      <w:r w:rsidDel="00000000" w:rsidR="00000000" w:rsidRPr="00000000">
        <w:rPr>
          <w:sz w:val="20"/>
          <w:szCs w:val="20"/>
          <w:rtl w:val="0"/>
        </w:rPr>
        <w:t xml:space="preserve">En cuanto a la </w:t>
      </w:r>
      <w:r w:rsidDel="00000000" w:rsidR="00000000" w:rsidRPr="00000000">
        <w:rPr>
          <w:b w:val="1"/>
          <w:bCs w:val="1"/>
          <w:sz w:val="20"/>
          <w:szCs w:val="20"/>
          <w:rtl w:val="0"/>
        </w:rPr>
        <w:t xml:space="preserve">clasificación del gasto por carácter económico</w:t>
      </w:r>
      <w:r w:rsidDel="00000000" w:rsidR="00000000" w:rsidRPr="00000000">
        <w:rPr>
          <w:sz w:val="20"/>
          <w:szCs w:val="20"/>
          <w:rtl w:val="0"/>
        </w:rPr>
        <w:t xml:space="preserve"> el 98,1% está representado por los Gastos Corrientes ($3,1 billones) y el 1,9% por los Gastos de Capital ($0,06 billones). A continuación, se refleja el detalle del gasto del Sector Público Provincial por su carácter económico detallando su distribución entre la Administración Central, las Entidades Descentralizadas y las Instituciones de la Seguridad Social.</w:t>
      </w:r>
    </w:p>
    <w:p w:rsidR="00000000" w:rsidDel="00000000" w:rsidP="00000000" w:rsidRDefault="00000000" w:rsidRPr="00000000" w14:paraId="00000328">
      <w:pPr>
        <w:rPr>
          <w:b w:val="1"/>
          <w:bCs w:val="1"/>
          <w:sz w:val="20"/>
          <w:szCs w:val="20"/>
        </w:rPr>
      </w:pPr>
      <w:r w:rsidDel="00000000" w:rsidR="00000000" w:rsidRPr="00000000">
        <w:rPr>
          <w:rtl w:val="0"/>
        </w:rPr>
      </w:r>
    </w:p>
    <w:p w:rsidR="00000000" w:rsidDel="00000000" w:rsidP="00000000" w:rsidRDefault="00000000" w:rsidRPr="00000000" w14:paraId="00000329">
      <w:pPr>
        <w:jc w:val="center"/>
        <w:rPr>
          <w:b w:val="1"/>
          <w:bCs w:val="1"/>
          <w:sz w:val="20"/>
          <w:szCs w:val="20"/>
        </w:rPr>
      </w:pPr>
      <w:r w:rsidDel="00000000" w:rsidR="00000000" w:rsidRPr="00000000">
        <w:rPr>
          <w:b w:val="1"/>
          <w:bCs w:val="1"/>
          <w:sz w:val="20"/>
          <w:szCs w:val="20"/>
          <w:rtl w:val="0"/>
        </w:rPr>
        <w:t xml:space="preserve">GASTOS POR CARÁCTER ECONÓMICO</w:t>
      </w:r>
    </w:p>
    <w:p w:rsidR="00000000" w:rsidDel="00000000" w:rsidP="00000000" w:rsidRDefault="00000000" w:rsidRPr="00000000" w14:paraId="0000032A">
      <w:pPr>
        <w:jc w:val="center"/>
        <w:rPr>
          <w:sz w:val="20"/>
          <w:szCs w:val="20"/>
        </w:rPr>
      </w:pPr>
      <w:r w:rsidDel="00000000" w:rsidR="00000000" w:rsidRPr="00000000">
        <w:rPr>
          <w:sz w:val="20"/>
          <w:szCs w:val="20"/>
          <w:rtl w:val="0"/>
        </w:rPr>
        <w:t xml:space="preserve">Sector Público Provincial</w:t>
      </w:r>
    </w:p>
    <w:p w:rsidR="00000000" w:rsidDel="00000000" w:rsidP="00000000" w:rsidRDefault="00000000" w:rsidRPr="00000000" w14:paraId="0000032B">
      <w:pPr>
        <w:ind w:left="2880" w:firstLine="720"/>
        <w:rPr>
          <w:b w:val="1"/>
          <w:bCs w:val="1"/>
          <w:sz w:val="20"/>
          <w:szCs w:val="20"/>
        </w:rPr>
      </w:pPr>
      <w:r w:rsidDel="00000000" w:rsidR="00000000" w:rsidRPr="00000000">
        <w:rPr>
          <w:sz w:val="20"/>
          <w:szCs w:val="20"/>
          <w:rtl w:val="0"/>
        </w:rPr>
        <w:t xml:space="preserve">(expresado en millones de pesos)</w:t>
      </w:r>
      <w:r w:rsidDel="00000000" w:rsidR="00000000" w:rsidRPr="00000000">
        <w:rPr>
          <w:b w:val="1"/>
          <w:bCs w:val="1"/>
          <w:sz w:val="20"/>
          <w:szCs w:val="20"/>
          <w:rtl w:val="0"/>
        </w:rPr>
        <w:t xml:space="preserve"> </w:t>
      </w:r>
    </w:p>
    <w:tbl>
      <w:tblPr>
        <w:tblStyle w:val="Table9"/>
        <w:tblW w:w="8930.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8"/>
        <w:gridCol w:w="1672"/>
        <w:gridCol w:w="1869"/>
        <w:gridCol w:w="1869"/>
        <w:gridCol w:w="1592"/>
        <w:tblGridChange w:id="0">
          <w:tblGrid>
            <w:gridCol w:w="1928"/>
            <w:gridCol w:w="1672"/>
            <w:gridCol w:w="1869"/>
            <w:gridCol w:w="1869"/>
            <w:gridCol w:w="1592"/>
          </w:tblGrid>
        </w:tblGridChange>
      </w:tblGrid>
      <w:tr>
        <w:trPr>
          <w:cantSplit w:val="0"/>
          <w:tblHeader w:val="0"/>
        </w:trPr>
        <w:tc>
          <w:tcPr>
            <w:shd w:fill="8db3e2" w:val="clear"/>
          </w:tcPr>
          <w:p w:rsidR="00000000" w:rsidDel="00000000" w:rsidP="00000000" w:rsidRDefault="00000000" w:rsidRPr="00000000" w14:paraId="0000032C">
            <w:pPr>
              <w:jc w:val="center"/>
              <w:rPr>
                <w:b w:val="1"/>
                <w:bCs w:val="1"/>
                <w:sz w:val="20"/>
                <w:szCs w:val="20"/>
              </w:rPr>
            </w:pPr>
            <w:r w:rsidDel="00000000" w:rsidR="00000000" w:rsidRPr="00000000">
              <w:rPr>
                <w:b w:val="1"/>
                <w:bCs w:val="1"/>
                <w:sz w:val="20"/>
                <w:szCs w:val="20"/>
                <w:rtl w:val="0"/>
              </w:rPr>
              <w:t xml:space="preserve">Concepto</w:t>
            </w:r>
          </w:p>
        </w:tc>
        <w:tc>
          <w:tcPr>
            <w:shd w:fill="8db3e2" w:val="clear"/>
          </w:tcPr>
          <w:p w:rsidR="00000000" w:rsidDel="00000000" w:rsidP="00000000" w:rsidRDefault="00000000" w:rsidRPr="00000000" w14:paraId="0000032D">
            <w:pPr>
              <w:jc w:val="center"/>
              <w:rPr>
                <w:b w:val="1"/>
                <w:bCs w:val="1"/>
                <w:sz w:val="20"/>
                <w:szCs w:val="20"/>
              </w:rPr>
            </w:pPr>
            <w:r w:rsidDel="00000000" w:rsidR="00000000" w:rsidRPr="00000000">
              <w:rPr>
                <w:b w:val="1"/>
                <w:bCs w:val="1"/>
                <w:sz w:val="20"/>
                <w:szCs w:val="20"/>
                <w:rtl w:val="0"/>
              </w:rPr>
              <w:t xml:space="preserve">Administración Central</w:t>
            </w:r>
          </w:p>
        </w:tc>
        <w:tc>
          <w:tcPr>
            <w:shd w:fill="8db3e2" w:val="clear"/>
          </w:tcPr>
          <w:p w:rsidR="00000000" w:rsidDel="00000000" w:rsidP="00000000" w:rsidRDefault="00000000" w:rsidRPr="00000000" w14:paraId="0000032E">
            <w:pPr>
              <w:jc w:val="center"/>
              <w:rPr>
                <w:b w:val="1"/>
                <w:bCs w:val="1"/>
                <w:sz w:val="20"/>
                <w:szCs w:val="20"/>
              </w:rPr>
            </w:pPr>
            <w:r w:rsidDel="00000000" w:rsidR="00000000" w:rsidRPr="00000000">
              <w:rPr>
                <w:b w:val="1"/>
                <w:bCs w:val="1"/>
                <w:sz w:val="20"/>
                <w:szCs w:val="20"/>
                <w:rtl w:val="0"/>
              </w:rPr>
              <w:t xml:space="preserve">Organismos Descentralizados</w:t>
            </w:r>
          </w:p>
        </w:tc>
        <w:tc>
          <w:tcPr>
            <w:shd w:fill="8db3e2" w:val="clear"/>
          </w:tcPr>
          <w:p w:rsidR="00000000" w:rsidDel="00000000" w:rsidP="00000000" w:rsidRDefault="00000000" w:rsidRPr="00000000" w14:paraId="0000032F">
            <w:pPr>
              <w:jc w:val="center"/>
              <w:rPr>
                <w:b w:val="1"/>
                <w:bCs w:val="1"/>
                <w:sz w:val="20"/>
                <w:szCs w:val="20"/>
              </w:rPr>
            </w:pPr>
            <w:r w:rsidDel="00000000" w:rsidR="00000000" w:rsidRPr="00000000">
              <w:rPr>
                <w:b w:val="1"/>
                <w:bCs w:val="1"/>
                <w:sz w:val="20"/>
                <w:szCs w:val="20"/>
                <w:rtl w:val="0"/>
              </w:rPr>
              <w:t xml:space="preserve">Instituciones Seguridad Social</w:t>
            </w:r>
          </w:p>
        </w:tc>
        <w:tc>
          <w:tcPr>
            <w:shd w:fill="8db3e2" w:val="clear"/>
          </w:tcPr>
          <w:p w:rsidR="00000000" w:rsidDel="00000000" w:rsidP="00000000" w:rsidRDefault="00000000" w:rsidRPr="00000000" w14:paraId="00000330">
            <w:pPr>
              <w:jc w:val="center"/>
              <w:rPr>
                <w:b w:val="1"/>
                <w:bCs w:val="1"/>
                <w:sz w:val="20"/>
                <w:szCs w:val="20"/>
              </w:rPr>
            </w:pPr>
            <w:r w:rsidDel="00000000" w:rsidR="00000000" w:rsidRPr="00000000">
              <w:rPr>
                <w:b w:val="1"/>
                <w:bCs w:val="1"/>
                <w:sz w:val="20"/>
                <w:szCs w:val="20"/>
                <w:rtl w:val="0"/>
              </w:rPr>
              <w:t xml:space="preserve">Total</w:t>
            </w:r>
          </w:p>
        </w:tc>
      </w:tr>
      <w:tr>
        <w:trPr>
          <w:cantSplit w:val="0"/>
          <w:tblHeader w:val="0"/>
        </w:trPr>
        <w:tc>
          <w:tcPr/>
          <w:p w:rsidR="00000000" w:rsidDel="00000000" w:rsidP="00000000" w:rsidRDefault="00000000" w:rsidRPr="00000000" w14:paraId="00000331">
            <w:pPr>
              <w:spacing w:line="360" w:lineRule="auto"/>
              <w:rPr>
                <w:sz w:val="20"/>
                <w:szCs w:val="20"/>
              </w:rPr>
            </w:pPr>
            <w:r w:rsidDel="00000000" w:rsidR="00000000" w:rsidRPr="00000000">
              <w:rPr>
                <w:sz w:val="20"/>
                <w:szCs w:val="20"/>
                <w:rtl w:val="0"/>
              </w:rPr>
              <w:t xml:space="preserve">Corrientes</w:t>
            </w:r>
          </w:p>
        </w:tc>
        <w:tc>
          <w:tcPr/>
          <w:p w:rsidR="00000000" w:rsidDel="00000000" w:rsidP="00000000" w:rsidRDefault="00000000" w:rsidRPr="00000000" w14:paraId="00000332">
            <w:pPr>
              <w:spacing w:line="360" w:lineRule="auto"/>
              <w:jc w:val="right"/>
              <w:rPr>
                <w:sz w:val="20"/>
                <w:szCs w:val="20"/>
              </w:rPr>
            </w:pPr>
            <w:r w:rsidDel="00000000" w:rsidR="00000000" w:rsidRPr="00000000">
              <w:rPr>
                <w:sz w:val="20"/>
                <w:szCs w:val="20"/>
                <w:rtl w:val="0"/>
              </w:rPr>
              <w:t xml:space="preserve">2.057.348</w:t>
            </w:r>
          </w:p>
        </w:tc>
        <w:tc>
          <w:tcPr/>
          <w:p w:rsidR="00000000" w:rsidDel="00000000" w:rsidP="00000000" w:rsidRDefault="00000000" w:rsidRPr="00000000" w14:paraId="00000333">
            <w:pPr>
              <w:spacing w:line="360" w:lineRule="auto"/>
              <w:jc w:val="right"/>
              <w:rPr>
                <w:sz w:val="20"/>
                <w:szCs w:val="20"/>
              </w:rPr>
            </w:pPr>
            <w:r w:rsidDel="00000000" w:rsidR="00000000" w:rsidRPr="00000000">
              <w:rPr>
                <w:sz w:val="20"/>
                <w:szCs w:val="20"/>
                <w:rtl w:val="0"/>
              </w:rPr>
              <w:t xml:space="preserve">64.206</w:t>
            </w:r>
          </w:p>
        </w:tc>
        <w:tc>
          <w:tcPr/>
          <w:p w:rsidR="00000000" w:rsidDel="00000000" w:rsidP="00000000" w:rsidRDefault="00000000" w:rsidRPr="00000000" w14:paraId="00000334">
            <w:pPr>
              <w:spacing w:line="360" w:lineRule="auto"/>
              <w:jc w:val="right"/>
              <w:rPr>
                <w:sz w:val="20"/>
                <w:szCs w:val="20"/>
              </w:rPr>
            </w:pPr>
            <w:r w:rsidDel="00000000" w:rsidR="00000000" w:rsidRPr="00000000">
              <w:rPr>
                <w:sz w:val="20"/>
                <w:szCs w:val="20"/>
                <w:rtl w:val="0"/>
              </w:rPr>
              <w:t xml:space="preserve">1.063.068</w:t>
            </w:r>
          </w:p>
        </w:tc>
        <w:tc>
          <w:tcPr/>
          <w:p w:rsidR="00000000" w:rsidDel="00000000" w:rsidP="00000000" w:rsidRDefault="00000000" w:rsidRPr="00000000" w14:paraId="00000335">
            <w:pPr>
              <w:spacing w:line="360" w:lineRule="auto"/>
              <w:jc w:val="right"/>
              <w:rPr>
                <w:b w:val="1"/>
                <w:bCs w:val="1"/>
                <w:sz w:val="20"/>
                <w:szCs w:val="20"/>
              </w:rPr>
            </w:pPr>
            <w:r w:rsidDel="00000000" w:rsidR="00000000" w:rsidRPr="00000000">
              <w:rPr>
                <w:b w:val="1"/>
                <w:bCs w:val="1"/>
                <w:sz w:val="20"/>
                <w:szCs w:val="20"/>
                <w:rtl w:val="0"/>
              </w:rPr>
              <w:t xml:space="preserve">3.184.623</w:t>
            </w:r>
          </w:p>
        </w:tc>
      </w:tr>
      <w:tr>
        <w:trPr>
          <w:cantSplit w:val="0"/>
          <w:tblHeader w:val="0"/>
        </w:trPr>
        <w:tc>
          <w:tcPr/>
          <w:p w:rsidR="00000000" w:rsidDel="00000000" w:rsidP="00000000" w:rsidRDefault="00000000" w:rsidRPr="00000000" w14:paraId="00000336">
            <w:pPr>
              <w:spacing w:line="360" w:lineRule="auto"/>
              <w:rPr>
                <w:sz w:val="20"/>
                <w:szCs w:val="20"/>
              </w:rPr>
            </w:pPr>
            <w:r w:rsidDel="00000000" w:rsidR="00000000" w:rsidRPr="00000000">
              <w:rPr>
                <w:sz w:val="20"/>
                <w:szCs w:val="20"/>
                <w:rtl w:val="0"/>
              </w:rPr>
              <w:t xml:space="preserve">Capital </w:t>
            </w:r>
          </w:p>
        </w:tc>
        <w:tc>
          <w:tcPr/>
          <w:p w:rsidR="00000000" w:rsidDel="00000000" w:rsidP="00000000" w:rsidRDefault="00000000" w:rsidRPr="00000000" w14:paraId="00000337">
            <w:pPr>
              <w:spacing w:line="360" w:lineRule="auto"/>
              <w:jc w:val="center"/>
              <w:rPr>
                <w:sz w:val="20"/>
                <w:szCs w:val="20"/>
              </w:rPr>
            </w:pPr>
            <w:r w:rsidDel="00000000" w:rsidR="00000000" w:rsidRPr="00000000">
              <w:rPr>
                <w:sz w:val="20"/>
                <w:szCs w:val="20"/>
                <w:rtl w:val="0"/>
              </w:rPr>
              <w:t xml:space="preserve">13.214</w:t>
            </w:r>
          </w:p>
        </w:tc>
        <w:tc>
          <w:tcPr/>
          <w:p w:rsidR="00000000" w:rsidDel="00000000" w:rsidP="00000000" w:rsidRDefault="00000000" w:rsidRPr="00000000" w14:paraId="00000338">
            <w:pPr>
              <w:spacing w:line="360" w:lineRule="auto"/>
              <w:jc w:val="right"/>
              <w:rPr>
                <w:sz w:val="20"/>
                <w:szCs w:val="20"/>
              </w:rPr>
            </w:pPr>
            <w:r w:rsidDel="00000000" w:rsidR="00000000" w:rsidRPr="00000000">
              <w:rPr>
                <w:sz w:val="20"/>
                <w:szCs w:val="20"/>
                <w:rtl w:val="0"/>
              </w:rPr>
              <w:t xml:space="preserve">46.635</w:t>
            </w:r>
          </w:p>
        </w:tc>
        <w:tc>
          <w:tcPr/>
          <w:p w:rsidR="00000000" w:rsidDel="00000000" w:rsidP="00000000" w:rsidRDefault="00000000" w:rsidRPr="00000000" w14:paraId="00000339">
            <w:pPr>
              <w:spacing w:line="360" w:lineRule="auto"/>
              <w:jc w:val="right"/>
              <w:rPr>
                <w:sz w:val="20"/>
                <w:szCs w:val="20"/>
              </w:rPr>
            </w:pPr>
            <w:r w:rsidDel="00000000" w:rsidR="00000000" w:rsidRPr="00000000">
              <w:rPr>
                <w:sz w:val="20"/>
                <w:szCs w:val="20"/>
                <w:rtl w:val="0"/>
              </w:rPr>
              <w:t xml:space="preserve">367</w:t>
            </w:r>
          </w:p>
        </w:tc>
        <w:tc>
          <w:tcPr/>
          <w:p w:rsidR="00000000" w:rsidDel="00000000" w:rsidP="00000000" w:rsidRDefault="00000000" w:rsidRPr="00000000" w14:paraId="0000033A">
            <w:pPr>
              <w:spacing w:line="360" w:lineRule="auto"/>
              <w:jc w:val="right"/>
              <w:rPr>
                <w:b w:val="1"/>
                <w:bCs w:val="1"/>
                <w:sz w:val="20"/>
                <w:szCs w:val="20"/>
              </w:rPr>
            </w:pPr>
            <w:r w:rsidDel="00000000" w:rsidR="00000000" w:rsidRPr="00000000">
              <w:rPr>
                <w:b w:val="1"/>
                <w:bCs w:val="1"/>
                <w:sz w:val="20"/>
                <w:szCs w:val="20"/>
                <w:rtl w:val="0"/>
              </w:rPr>
              <w:t xml:space="preserve">60.244</w:t>
            </w:r>
          </w:p>
        </w:tc>
      </w:tr>
      <w:tr>
        <w:trPr>
          <w:cantSplit w:val="0"/>
          <w:tblHeader w:val="0"/>
        </w:trPr>
        <w:tc>
          <w:tcPr>
            <w:shd w:fill="8db3e2" w:val="clear"/>
          </w:tcPr>
          <w:p w:rsidR="00000000" w:rsidDel="00000000" w:rsidP="00000000" w:rsidRDefault="00000000" w:rsidRPr="00000000" w14:paraId="0000033B">
            <w:pPr>
              <w:spacing w:line="360" w:lineRule="auto"/>
              <w:rPr>
                <w:b w:val="1"/>
                <w:bCs w:val="1"/>
                <w:sz w:val="20"/>
                <w:szCs w:val="20"/>
              </w:rPr>
            </w:pPr>
            <w:r w:rsidDel="00000000" w:rsidR="00000000" w:rsidRPr="00000000">
              <w:rPr>
                <w:b w:val="1"/>
                <w:bCs w:val="1"/>
                <w:sz w:val="20"/>
                <w:szCs w:val="20"/>
                <w:rtl w:val="0"/>
              </w:rPr>
              <w:t xml:space="preserve">Gasto Total</w:t>
            </w:r>
          </w:p>
        </w:tc>
        <w:tc>
          <w:tcPr>
            <w:shd w:fill="8db3e2" w:val="clear"/>
          </w:tcPr>
          <w:p w:rsidR="00000000" w:rsidDel="00000000" w:rsidP="00000000" w:rsidRDefault="00000000" w:rsidRPr="00000000" w14:paraId="0000033C">
            <w:pPr>
              <w:spacing w:line="360" w:lineRule="auto"/>
              <w:jc w:val="right"/>
              <w:rPr>
                <w:b w:val="1"/>
                <w:bCs w:val="1"/>
                <w:sz w:val="20"/>
                <w:szCs w:val="20"/>
              </w:rPr>
            </w:pPr>
            <w:r w:rsidDel="00000000" w:rsidR="00000000" w:rsidRPr="00000000">
              <w:rPr>
                <w:b w:val="1"/>
                <w:bCs w:val="1"/>
                <w:sz w:val="20"/>
                <w:szCs w:val="20"/>
                <w:rtl w:val="0"/>
              </w:rPr>
              <w:t xml:space="preserve">2.070.590</w:t>
            </w:r>
          </w:p>
        </w:tc>
        <w:tc>
          <w:tcPr>
            <w:shd w:fill="8db3e2" w:val="clear"/>
          </w:tcPr>
          <w:p w:rsidR="00000000" w:rsidDel="00000000" w:rsidP="00000000" w:rsidRDefault="00000000" w:rsidRPr="00000000" w14:paraId="0000033D">
            <w:pPr>
              <w:spacing w:line="360" w:lineRule="auto"/>
              <w:jc w:val="right"/>
              <w:rPr>
                <w:b w:val="1"/>
                <w:bCs w:val="1"/>
                <w:sz w:val="20"/>
                <w:szCs w:val="20"/>
              </w:rPr>
            </w:pPr>
            <w:r w:rsidDel="00000000" w:rsidR="00000000" w:rsidRPr="00000000">
              <w:rPr>
                <w:b w:val="1"/>
                <w:bCs w:val="1"/>
                <w:sz w:val="20"/>
                <w:szCs w:val="20"/>
                <w:rtl w:val="0"/>
              </w:rPr>
              <w:t xml:space="preserve">110.841</w:t>
            </w:r>
          </w:p>
        </w:tc>
        <w:tc>
          <w:tcPr>
            <w:shd w:fill="8db3e2" w:val="clear"/>
          </w:tcPr>
          <w:p w:rsidR="00000000" w:rsidDel="00000000" w:rsidP="00000000" w:rsidRDefault="00000000" w:rsidRPr="00000000" w14:paraId="0000033E">
            <w:pPr>
              <w:spacing w:line="360" w:lineRule="auto"/>
              <w:jc w:val="right"/>
              <w:rPr>
                <w:b w:val="1"/>
                <w:bCs w:val="1"/>
                <w:sz w:val="20"/>
                <w:szCs w:val="20"/>
              </w:rPr>
            </w:pPr>
            <w:r w:rsidDel="00000000" w:rsidR="00000000" w:rsidRPr="00000000">
              <w:rPr>
                <w:b w:val="1"/>
                <w:bCs w:val="1"/>
                <w:sz w:val="20"/>
                <w:szCs w:val="20"/>
                <w:rtl w:val="0"/>
              </w:rPr>
              <w:t xml:space="preserve">1.063.435</w:t>
            </w:r>
          </w:p>
        </w:tc>
        <w:tc>
          <w:tcPr>
            <w:shd w:fill="8db3e2" w:val="clear"/>
          </w:tcPr>
          <w:p w:rsidR="00000000" w:rsidDel="00000000" w:rsidP="00000000" w:rsidRDefault="00000000" w:rsidRPr="00000000" w14:paraId="0000033F">
            <w:pPr>
              <w:spacing w:line="360" w:lineRule="auto"/>
              <w:jc w:val="center"/>
              <w:rPr>
                <w:b w:val="1"/>
                <w:bCs w:val="1"/>
                <w:sz w:val="20"/>
                <w:szCs w:val="20"/>
              </w:rPr>
            </w:pPr>
            <w:r w:rsidDel="00000000" w:rsidR="00000000" w:rsidRPr="00000000">
              <w:rPr>
                <w:b w:val="1"/>
                <w:bCs w:val="1"/>
                <w:sz w:val="20"/>
                <w:szCs w:val="20"/>
                <w:rtl w:val="0"/>
              </w:rPr>
              <w:t xml:space="preserve">3.244.867</w:t>
            </w:r>
          </w:p>
        </w:tc>
      </w:tr>
    </w:tbl>
    <w:p w:rsidR="00000000" w:rsidDel="00000000" w:rsidP="00000000" w:rsidRDefault="00000000" w:rsidRPr="00000000" w14:paraId="00000340">
      <w:pPr>
        <w:rPr>
          <w:b w:val="1"/>
          <w:bCs w:val="1"/>
          <w:sz w:val="20"/>
          <w:szCs w:val="20"/>
        </w:rPr>
      </w:pPr>
      <w:r w:rsidDel="00000000" w:rsidR="00000000" w:rsidRPr="00000000">
        <w:rPr>
          <w:rtl w:val="0"/>
        </w:rPr>
      </w:r>
    </w:p>
    <w:p w:rsidR="00000000" w:rsidDel="00000000" w:rsidP="00000000" w:rsidRDefault="00000000" w:rsidRPr="00000000" w14:paraId="00000341">
      <w:pPr>
        <w:spacing w:after="240" w:before="240" w:line="360" w:lineRule="auto"/>
        <w:jc w:val="both"/>
        <w:rPr>
          <w:sz w:val="20"/>
          <w:szCs w:val="20"/>
        </w:rPr>
      </w:pPr>
      <w:r w:rsidDel="00000000" w:rsidR="00000000" w:rsidRPr="00000000">
        <w:rPr>
          <w:sz w:val="20"/>
          <w:szCs w:val="20"/>
          <w:rtl w:val="0"/>
        </w:rPr>
        <w:t xml:space="preserve">En cuanto a los gastos corrientes, los gastos de consumo representan el 46,4% ($1,4 billones), siendo las prestaciones a la seguridad social ($0,7 billones) el 24,6</w:t>
      </w:r>
    </w:p>
    <w:p w:rsidR="00000000" w:rsidDel="00000000" w:rsidP="00000000" w:rsidRDefault="00000000" w:rsidRPr="00000000" w14:paraId="00000342">
      <w:pPr>
        <w:spacing w:after="240" w:before="240" w:line="360" w:lineRule="auto"/>
        <w:jc w:val="both"/>
        <w:rPr>
          <w:sz w:val="20"/>
          <w:szCs w:val="20"/>
        </w:rPr>
      </w:pPr>
      <w:r w:rsidDel="00000000" w:rsidR="00000000" w:rsidRPr="00000000">
        <w:rPr>
          <w:sz w:val="20"/>
          <w:szCs w:val="20"/>
          <w:rtl w:val="0"/>
        </w:rPr>
        <w:t xml:space="preserve">% del mismo y las transferencias el 18,0% del gasto corriente ($0,5 billones). El gasto salarial, el pago de jubilaciones, pensiones y retiros, las transferencias corrientes a empresas públicas y municipios y los gastos de funcionamiento (salud, administración, otros) resultan los conceptos de mayor relevancia del gasto corriente. </w:t>
      </w:r>
    </w:p>
    <w:p w:rsidR="00000000" w:rsidDel="00000000" w:rsidP="00000000" w:rsidRDefault="00000000" w:rsidRPr="00000000" w14:paraId="00000343">
      <w:pPr>
        <w:spacing w:after="240" w:before="240" w:line="360" w:lineRule="auto"/>
        <w:jc w:val="both"/>
        <w:rPr>
          <w:sz w:val="20"/>
          <w:szCs w:val="20"/>
        </w:rPr>
      </w:pPr>
      <w:bookmarkStart w:colFirst="0" w:colLast="0" w:name="_heading=h.3znysh7" w:id="32"/>
      <w:bookmarkEnd w:id="32"/>
      <w:r w:rsidDel="00000000" w:rsidR="00000000" w:rsidRPr="00000000">
        <w:rPr>
          <w:sz w:val="20"/>
          <w:szCs w:val="20"/>
          <w:rtl w:val="0"/>
        </w:rPr>
        <w:t xml:space="preserve">En lo que respecta al gasto de capital, predominan las obras viales y las que realiza el Instituto de Desarrollo Urbano y Vivienda (IDUV), además de las transferencias de capital a gobiernos municipales desde el Ministerio de Gobierno, relativas al apoyo urbanístico y social. </w:t>
      </w:r>
    </w:p>
    <w:p w:rsidR="00000000" w:rsidDel="00000000" w:rsidP="00000000" w:rsidRDefault="00000000" w:rsidRPr="00000000" w14:paraId="00000344">
      <w:pPr>
        <w:pStyle w:val="Heading2"/>
        <w:numPr>
          <w:ilvl w:val="1"/>
          <w:numId w:val="11"/>
        </w:numPr>
        <w:spacing w:after="240" w:before="240" w:line="360" w:lineRule="auto"/>
        <w:ind w:left="792" w:hanging="432"/>
        <w:rPr>
          <w:rFonts w:ascii="Times New Roman" w:cs="Times New Roman" w:eastAsia="Times New Roman" w:hAnsi="Times New Roman"/>
          <w:color w:val="000000"/>
          <w:sz w:val="22"/>
          <w:szCs w:val="22"/>
        </w:rPr>
      </w:pPr>
      <w:bookmarkStart w:colFirst="0" w:colLast="0" w:name="_heading=h.xtfljja33pvm" w:id="33"/>
      <w:bookmarkEnd w:id="33"/>
      <w:r w:rsidDel="00000000" w:rsidR="00000000" w:rsidRPr="00000000">
        <w:rPr>
          <w:rFonts w:ascii="Times New Roman" w:cs="Times New Roman" w:eastAsia="Times New Roman" w:hAnsi="Times New Roman"/>
          <w:color w:val="000000"/>
          <w:sz w:val="22"/>
          <w:szCs w:val="22"/>
          <w:rtl w:val="0"/>
        </w:rPr>
        <w:t xml:space="preserve">Resultados</w:t>
      </w:r>
    </w:p>
    <w:p w:rsidR="00000000" w:rsidDel="00000000" w:rsidP="00000000" w:rsidRDefault="00000000" w:rsidRPr="00000000" w14:paraId="00000345">
      <w:pPr>
        <w:spacing w:after="240" w:before="240" w:line="360" w:lineRule="auto"/>
        <w:jc w:val="both"/>
        <w:rPr>
          <w:sz w:val="20"/>
          <w:szCs w:val="20"/>
        </w:rPr>
      </w:pPr>
      <w:r w:rsidDel="00000000" w:rsidR="00000000" w:rsidRPr="00000000">
        <w:rPr>
          <w:sz w:val="20"/>
          <w:szCs w:val="20"/>
          <w:rtl w:val="0"/>
        </w:rPr>
        <w:t xml:space="preserve">La </w:t>
      </w:r>
      <w:r w:rsidDel="00000000" w:rsidR="00000000" w:rsidRPr="00000000">
        <w:rPr>
          <w:b w:val="1"/>
          <w:bCs w:val="1"/>
          <w:sz w:val="20"/>
          <w:szCs w:val="20"/>
          <w:rtl w:val="0"/>
        </w:rPr>
        <w:t xml:space="preserve">Cuenta – Ahorro – Inversión – Financiamiento (AIF)</w:t>
      </w:r>
      <w:r w:rsidDel="00000000" w:rsidR="00000000" w:rsidRPr="00000000">
        <w:rPr>
          <w:sz w:val="20"/>
          <w:szCs w:val="20"/>
          <w:rtl w:val="0"/>
        </w:rPr>
        <w:t xml:space="preserve"> refleja los ingresos y los gastos, el resultado económico y financiero y la necesidad de financiamiento. En dicho sentido, para 2026 se proyecta un déficit financiero de $339.820 millones y un déficit primario de $333.811 millones, como se expresa en el siguiente resumen de la Cuenta AIF:</w:t>
      </w:r>
    </w:p>
    <w:p w:rsidR="00000000" w:rsidDel="00000000" w:rsidP="00000000" w:rsidRDefault="00000000" w:rsidRPr="00000000" w14:paraId="00000346">
      <w:pPr>
        <w:jc w:val="center"/>
        <w:rPr>
          <w:b w:val="1"/>
          <w:bCs w:val="1"/>
          <w:sz w:val="20"/>
          <w:szCs w:val="20"/>
        </w:rPr>
      </w:pPr>
      <w:r w:rsidDel="00000000" w:rsidR="00000000" w:rsidRPr="00000000">
        <w:rPr>
          <w:b w:val="1"/>
          <w:bCs w:val="1"/>
          <w:sz w:val="20"/>
          <w:szCs w:val="20"/>
          <w:rtl w:val="0"/>
        </w:rPr>
        <w:t xml:space="preserve">RESUMEN CUENTA AHORRO – INVERSIÓN -FINANCIAMIENTO</w:t>
      </w:r>
    </w:p>
    <w:p w:rsidR="00000000" w:rsidDel="00000000" w:rsidP="00000000" w:rsidRDefault="00000000" w:rsidRPr="00000000" w14:paraId="00000347">
      <w:pPr>
        <w:jc w:val="center"/>
        <w:rPr>
          <w:sz w:val="20"/>
          <w:szCs w:val="20"/>
        </w:rPr>
      </w:pPr>
      <w:r w:rsidDel="00000000" w:rsidR="00000000" w:rsidRPr="00000000">
        <w:rPr>
          <w:sz w:val="20"/>
          <w:szCs w:val="20"/>
          <w:rtl w:val="0"/>
        </w:rPr>
        <w:t xml:space="preserve">Sector Público Provincial</w:t>
      </w:r>
    </w:p>
    <w:p w:rsidR="00000000" w:rsidDel="00000000" w:rsidP="00000000" w:rsidRDefault="00000000" w:rsidRPr="00000000" w14:paraId="00000348">
      <w:pPr>
        <w:jc w:val="center"/>
        <w:rPr>
          <w:sz w:val="20"/>
          <w:szCs w:val="20"/>
        </w:rPr>
      </w:pPr>
      <w:r w:rsidDel="00000000" w:rsidR="00000000" w:rsidRPr="00000000">
        <w:rPr>
          <w:sz w:val="20"/>
          <w:szCs w:val="20"/>
          <w:rtl w:val="0"/>
        </w:rPr>
        <w:t xml:space="preserve">(expresado en millones de pesos)</w:t>
      </w:r>
    </w:p>
    <w:tbl>
      <w:tblPr>
        <w:tblStyle w:val="Table10"/>
        <w:tblW w:w="94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60"/>
        <w:gridCol w:w="1714"/>
        <w:gridCol w:w="2000"/>
        <w:gridCol w:w="1461"/>
        <w:gridCol w:w="1388"/>
        <w:tblGridChange w:id="0">
          <w:tblGrid>
            <w:gridCol w:w="2860"/>
            <w:gridCol w:w="1714"/>
            <w:gridCol w:w="2000"/>
            <w:gridCol w:w="1461"/>
            <w:gridCol w:w="1388"/>
          </w:tblGrid>
        </w:tblGridChange>
      </w:tblGrid>
      <w:tr>
        <w:trPr>
          <w:cantSplit w:val="0"/>
          <w:trHeight w:val="700" w:hRule="atLeast"/>
          <w:tblHeader w:val="0"/>
        </w:trPr>
        <w:tc>
          <w:tcPr>
            <w:shd w:fill="8db3e2" w:val="clear"/>
          </w:tcPr>
          <w:p w:rsidR="00000000" w:rsidDel="00000000" w:rsidP="00000000" w:rsidRDefault="00000000" w:rsidRPr="00000000" w14:paraId="00000349">
            <w:pPr>
              <w:jc w:val="center"/>
              <w:rPr>
                <w:b w:val="1"/>
                <w:bCs w:val="1"/>
                <w:sz w:val="20"/>
                <w:szCs w:val="20"/>
              </w:rPr>
            </w:pPr>
            <w:r w:rsidDel="00000000" w:rsidR="00000000" w:rsidRPr="00000000">
              <w:rPr>
                <w:b w:val="1"/>
                <w:bCs w:val="1"/>
                <w:sz w:val="20"/>
                <w:szCs w:val="20"/>
                <w:rtl w:val="0"/>
              </w:rPr>
              <w:t xml:space="preserve">Concepto</w:t>
            </w:r>
          </w:p>
        </w:tc>
        <w:tc>
          <w:tcPr>
            <w:shd w:fill="8db3e2" w:val="clear"/>
          </w:tcPr>
          <w:p w:rsidR="00000000" w:rsidDel="00000000" w:rsidP="00000000" w:rsidRDefault="00000000" w:rsidRPr="00000000" w14:paraId="0000034A">
            <w:pPr>
              <w:jc w:val="center"/>
              <w:rPr>
                <w:b w:val="1"/>
                <w:bCs w:val="1"/>
                <w:sz w:val="20"/>
                <w:szCs w:val="20"/>
              </w:rPr>
            </w:pPr>
            <w:r w:rsidDel="00000000" w:rsidR="00000000" w:rsidRPr="00000000">
              <w:rPr>
                <w:b w:val="1"/>
                <w:bCs w:val="1"/>
                <w:sz w:val="20"/>
                <w:szCs w:val="20"/>
                <w:rtl w:val="0"/>
              </w:rPr>
              <w:t xml:space="preserve">Administración Central</w:t>
            </w:r>
          </w:p>
        </w:tc>
        <w:tc>
          <w:tcPr>
            <w:shd w:fill="8db3e2" w:val="clear"/>
          </w:tcPr>
          <w:p w:rsidR="00000000" w:rsidDel="00000000" w:rsidP="00000000" w:rsidRDefault="00000000" w:rsidRPr="00000000" w14:paraId="0000034B">
            <w:pPr>
              <w:jc w:val="center"/>
              <w:rPr>
                <w:b w:val="1"/>
                <w:bCs w:val="1"/>
                <w:sz w:val="20"/>
                <w:szCs w:val="20"/>
              </w:rPr>
            </w:pPr>
            <w:r w:rsidDel="00000000" w:rsidR="00000000" w:rsidRPr="00000000">
              <w:rPr>
                <w:b w:val="1"/>
                <w:bCs w:val="1"/>
                <w:sz w:val="20"/>
                <w:szCs w:val="20"/>
                <w:rtl w:val="0"/>
              </w:rPr>
              <w:t xml:space="preserve">Organismos Descentralizados</w:t>
            </w:r>
          </w:p>
        </w:tc>
        <w:tc>
          <w:tcPr>
            <w:shd w:fill="8db3e2" w:val="clear"/>
          </w:tcPr>
          <w:p w:rsidR="00000000" w:rsidDel="00000000" w:rsidP="00000000" w:rsidRDefault="00000000" w:rsidRPr="00000000" w14:paraId="0000034C">
            <w:pPr>
              <w:jc w:val="center"/>
              <w:rPr>
                <w:b w:val="1"/>
                <w:bCs w:val="1"/>
                <w:sz w:val="20"/>
                <w:szCs w:val="20"/>
              </w:rPr>
            </w:pPr>
            <w:r w:rsidDel="00000000" w:rsidR="00000000" w:rsidRPr="00000000">
              <w:rPr>
                <w:b w:val="1"/>
                <w:bCs w:val="1"/>
                <w:sz w:val="20"/>
                <w:szCs w:val="20"/>
                <w:rtl w:val="0"/>
              </w:rPr>
              <w:t xml:space="preserve">Instituciones Seguridad Social</w:t>
            </w:r>
          </w:p>
        </w:tc>
        <w:tc>
          <w:tcPr>
            <w:shd w:fill="8db3e2" w:val="clear"/>
          </w:tcPr>
          <w:p w:rsidR="00000000" w:rsidDel="00000000" w:rsidP="00000000" w:rsidRDefault="00000000" w:rsidRPr="00000000" w14:paraId="0000034D">
            <w:pPr>
              <w:jc w:val="center"/>
              <w:rPr>
                <w:b w:val="1"/>
                <w:bCs w:val="1"/>
                <w:sz w:val="20"/>
                <w:szCs w:val="20"/>
              </w:rPr>
            </w:pPr>
            <w:r w:rsidDel="00000000" w:rsidR="00000000" w:rsidRPr="00000000">
              <w:rPr>
                <w:b w:val="1"/>
                <w:bCs w:val="1"/>
                <w:sz w:val="20"/>
                <w:szCs w:val="20"/>
                <w:rtl w:val="0"/>
              </w:rPr>
              <w:t xml:space="preserve">Total</w:t>
            </w:r>
          </w:p>
        </w:tc>
      </w:tr>
      <w:tr>
        <w:trPr>
          <w:cantSplit w:val="0"/>
          <w:trHeight w:val="335" w:hRule="atLeast"/>
          <w:tblHeader w:val="0"/>
        </w:trPr>
        <w:tc>
          <w:tcPr/>
          <w:p w:rsidR="00000000" w:rsidDel="00000000" w:rsidP="00000000" w:rsidRDefault="00000000" w:rsidRPr="00000000" w14:paraId="0000034E">
            <w:pPr>
              <w:spacing w:line="360" w:lineRule="auto"/>
              <w:rPr>
                <w:sz w:val="20"/>
                <w:szCs w:val="20"/>
              </w:rPr>
            </w:pPr>
            <w:r w:rsidDel="00000000" w:rsidR="00000000" w:rsidRPr="00000000">
              <w:rPr>
                <w:sz w:val="20"/>
                <w:szCs w:val="20"/>
                <w:rtl w:val="0"/>
              </w:rPr>
              <w:t xml:space="preserve">Ingresos Corrientes</w:t>
            </w:r>
          </w:p>
        </w:tc>
        <w:tc>
          <w:tcPr/>
          <w:p w:rsidR="00000000" w:rsidDel="00000000" w:rsidP="00000000" w:rsidRDefault="00000000" w:rsidRPr="00000000" w14:paraId="0000034F">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sz w:val="20"/>
                <w:szCs w:val="20"/>
                <w:rtl w:val="0"/>
              </w:rPr>
              <w:t xml:space="preserve">2.085.965</w:t>
            </w:r>
          </w:p>
        </w:tc>
        <w:tc>
          <w:tcPr/>
          <w:p w:rsidR="00000000" w:rsidDel="00000000" w:rsidP="00000000" w:rsidRDefault="00000000" w:rsidRPr="00000000" w14:paraId="00000350">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sz w:val="20"/>
                <w:szCs w:val="20"/>
                <w:rtl w:val="0"/>
              </w:rPr>
              <w:t xml:space="preserve">80.250.340</w:t>
            </w:r>
          </w:p>
        </w:tc>
        <w:tc>
          <w:tcPr/>
          <w:p w:rsidR="00000000" w:rsidDel="00000000" w:rsidP="00000000" w:rsidRDefault="00000000" w:rsidRPr="00000000" w14:paraId="00000351">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sz w:val="20"/>
                <w:szCs w:val="20"/>
                <w:rtl w:val="0"/>
              </w:rPr>
              <w:t xml:space="preserve">727.079</w:t>
            </w:r>
          </w:p>
        </w:tc>
        <w:tc>
          <w:tcPr/>
          <w:p w:rsidR="00000000" w:rsidDel="00000000" w:rsidP="00000000" w:rsidRDefault="00000000" w:rsidRPr="00000000" w14:paraId="00000352">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sz w:val="20"/>
                <w:szCs w:val="20"/>
                <w:rtl w:val="0"/>
              </w:rPr>
              <w:t xml:space="preserve">2.893.295</w:t>
            </w:r>
          </w:p>
        </w:tc>
      </w:tr>
      <w:tr>
        <w:trPr>
          <w:cantSplit w:val="0"/>
          <w:trHeight w:val="350" w:hRule="atLeast"/>
          <w:tblHeader w:val="0"/>
        </w:trPr>
        <w:tc>
          <w:tcPr/>
          <w:p w:rsidR="00000000" w:rsidDel="00000000" w:rsidP="00000000" w:rsidRDefault="00000000" w:rsidRPr="00000000" w14:paraId="00000353">
            <w:pPr>
              <w:spacing w:line="360" w:lineRule="auto"/>
              <w:rPr>
                <w:sz w:val="20"/>
                <w:szCs w:val="20"/>
              </w:rPr>
            </w:pPr>
            <w:r w:rsidDel="00000000" w:rsidR="00000000" w:rsidRPr="00000000">
              <w:rPr>
                <w:sz w:val="20"/>
                <w:szCs w:val="20"/>
                <w:rtl w:val="0"/>
              </w:rPr>
              <w:t xml:space="preserve">Gastos Corrientes</w:t>
            </w:r>
          </w:p>
        </w:tc>
        <w:tc>
          <w:tcPr/>
          <w:p w:rsidR="00000000" w:rsidDel="00000000" w:rsidP="00000000" w:rsidRDefault="00000000" w:rsidRPr="00000000" w14:paraId="00000354">
            <w:pPr>
              <w:widowControl w:val="0"/>
              <w:jc w:val="right"/>
              <w:rPr>
                <w:sz w:val="20"/>
                <w:szCs w:val="20"/>
              </w:rPr>
            </w:pPr>
            <w:r w:rsidDel="00000000" w:rsidR="00000000" w:rsidRPr="00000000">
              <w:rPr>
                <w:sz w:val="20"/>
                <w:szCs w:val="20"/>
                <w:rtl w:val="0"/>
              </w:rPr>
              <w:t xml:space="preserve">2.057.348</w:t>
            </w:r>
          </w:p>
        </w:tc>
        <w:tc>
          <w:tcPr/>
          <w:p w:rsidR="00000000" w:rsidDel="00000000" w:rsidP="00000000" w:rsidRDefault="00000000" w:rsidRPr="00000000" w14:paraId="00000355">
            <w:pPr>
              <w:widowControl w:val="0"/>
              <w:jc w:val="right"/>
              <w:rPr>
                <w:sz w:val="20"/>
                <w:szCs w:val="20"/>
              </w:rPr>
            </w:pPr>
            <w:r w:rsidDel="00000000" w:rsidR="00000000" w:rsidRPr="00000000">
              <w:rPr>
                <w:sz w:val="20"/>
                <w:szCs w:val="20"/>
                <w:rtl w:val="0"/>
              </w:rPr>
              <w:t xml:space="preserve">64.206.162</w:t>
            </w:r>
          </w:p>
        </w:tc>
        <w:tc>
          <w:tcPr/>
          <w:p w:rsidR="00000000" w:rsidDel="00000000" w:rsidP="00000000" w:rsidRDefault="00000000" w:rsidRPr="00000000" w14:paraId="00000356">
            <w:pPr>
              <w:widowControl w:val="0"/>
              <w:jc w:val="right"/>
              <w:rPr>
                <w:sz w:val="20"/>
                <w:szCs w:val="20"/>
              </w:rPr>
            </w:pPr>
            <w:r w:rsidDel="00000000" w:rsidR="00000000" w:rsidRPr="00000000">
              <w:rPr>
                <w:sz w:val="20"/>
                <w:szCs w:val="20"/>
                <w:rtl w:val="0"/>
              </w:rPr>
              <w:t xml:space="preserve">1.063.068</w:t>
            </w:r>
          </w:p>
        </w:tc>
        <w:tc>
          <w:tcPr/>
          <w:p w:rsidR="00000000" w:rsidDel="00000000" w:rsidP="00000000" w:rsidRDefault="00000000" w:rsidRPr="00000000" w14:paraId="00000357">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sz w:val="20"/>
                <w:szCs w:val="20"/>
                <w:rtl w:val="0"/>
              </w:rPr>
              <w:t xml:space="preserve">3.184.622</w:t>
            </w:r>
          </w:p>
        </w:tc>
      </w:tr>
      <w:tr>
        <w:trPr>
          <w:cantSplit w:val="0"/>
          <w:trHeight w:val="350" w:hRule="atLeast"/>
          <w:tblHeader w:val="0"/>
        </w:trPr>
        <w:tc>
          <w:tcPr/>
          <w:p w:rsidR="00000000" w:rsidDel="00000000" w:rsidP="00000000" w:rsidRDefault="00000000" w:rsidRPr="00000000" w14:paraId="00000358">
            <w:pPr>
              <w:spacing w:line="360" w:lineRule="auto"/>
              <w:rPr>
                <w:sz w:val="20"/>
                <w:szCs w:val="20"/>
              </w:rPr>
            </w:pPr>
            <w:r w:rsidDel="00000000" w:rsidR="00000000" w:rsidRPr="00000000">
              <w:rPr>
                <w:sz w:val="20"/>
                <w:szCs w:val="20"/>
                <w:rtl w:val="0"/>
              </w:rPr>
              <w:t xml:space="preserve">Ingresos de Capital</w:t>
            </w:r>
          </w:p>
        </w:tc>
        <w:tc>
          <w:tcPr/>
          <w:p w:rsidR="00000000" w:rsidDel="00000000" w:rsidP="00000000" w:rsidRDefault="00000000" w:rsidRPr="00000000" w14:paraId="00000359">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sz w:val="20"/>
                <w:szCs w:val="20"/>
                <w:rtl w:val="0"/>
              </w:rPr>
              <w:t xml:space="preserve">4.563</w:t>
            </w:r>
          </w:p>
        </w:tc>
        <w:tc>
          <w:tcPr/>
          <w:p w:rsidR="00000000" w:rsidDel="00000000" w:rsidP="00000000" w:rsidRDefault="00000000" w:rsidRPr="00000000" w14:paraId="0000035A">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sz w:val="20"/>
                <w:szCs w:val="20"/>
                <w:rtl w:val="0"/>
              </w:rPr>
              <w:t xml:space="preserve">7.188</w:t>
            </w:r>
          </w:p>
        </w:tc>
        <w:tc>
          <w:tcPr/>
          <w:p w:rsidR="00000000" w:rsidDel="00000000" w:rsidP="00000000" w:rsidRDefault="00000000" w:rsidRPr="00000000" w14:paraId="0000035B">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rtl w:val="0"/>
              </w:rPr>
            </w:r>
          </w:p>
        </w:tc>
        <w:tc>
          <w:tcPr/>
          <w:p w:rsidR="00000000" w:rsidDel="00000000" w:rsidP="00000000" w:rsidRDefault="00000000" w:rsidRPr="00000000" w14:paraId="0000035C">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rtl w:val="0"/>
              </w:rPr>
            </w:r>
          </w:p>
        </w:tc>
      </w:tr>
      <w:tr>
        <w:trPr>
          <w:cantSplit w:val="0"/>
          <w:trHeight w:val="335" w:hRule="atLeast"/>
          <w:tblHeader w:val="0"/>
        </w:trPr>
        <w:tc>
          <w:tcPr/>
          <w:p w:rsidR="00000000" w:rsidDel="00000000" w:rsidP="00000000" w:rsidRDefault="00000000" w:rsidRPr="00000000" w14:paraId="0000035D">
            <w:pPr>
              <w:spacing w:line="360" w:lineRule="auto"/>
              <w:rPr>
                <w:sz w:val="20"/>
                <w:szCs w:val="20"/>
              </w:rPr>
            </w:pPr>
            <w:r w:rsidDel="00000000" w:rsidR="00000000" w:rsidRPr="00000000">
              <w:rPr>
                <w:sz w:val="20"/>
                <w:szCs w:val="20"/>
                <w:rtl w:val="0"/>
              </w:rPr>
              <w:t xml:space="preserve">Gastos de Capital </w:t>
            </w:r>
          </w:p>
        </w:tc>
        <w:tc>
          <w:tcPr/>
          <w:p w:rsidR="00000000" w:rsidDel="00000000" w:rsidP="00000000" w:rsidRDefault="00000000" w:rsidRPr="00000000" w14:paraId="0000035E">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sz w:val="20"/>
                <w:szCs w:val="20"/>
                <w:rtl w:val="0"/>
              </w:rPr>
              <w:t xml:space="preserve">13.241</w:t>
            </w:r>
          </w:p>
        </w:tc>
        <w:tc>
          <w:tcPr/>
          <w:p w:rsidR="00000000" w:rsidDel="00000000" w:rsidP="00000000" w:rsidRDefault="00000000" w:rsidRPr="00000000" w14:paraId="0000035F">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sz w:val="20"/>
                <w:szCs w:val="20"/>
                <w:rtl w:val="0"/>
              </w:rPr>
              <w:t xml:space="preserve">46.635</w:t>
            </w:r>
          </w:p>
        </w:tc>
        <w:tc>
          <w:tcPr/>
          <w:p w:rsidR="00000000" w:rsidDel="00000000" w:rsidP="00000000" w:rsidRDefault="00000000" w:rsidRPr="00000000" w14:paraId="00000360">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sz w:val="20"/>
                <w:szCs w:val="20"/>
                <w:rtl w:val="0"/>
              </w:rPr>
              <w:t xml:space="preserve">367</w:t>
            </w:r>
          </w:p>
        </w:tc>
        <w:tc>
          <w:tcPr/>
          <w:p w:rsidR="00000000" w:rsidDel="00000000" w:rsidP="00000000" w:rsidRDefault="00000000" w:rsidRPr="00000000" w14:paraId="00000361">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sz w:val="20"/>
                <w:szCs w:val="20"/>
                <w:rtl w:val="0"/>
              </w:rPr>
              <w:t xml:space="preserve">60.244</w:t>
            </w:r>
          </w:p>
        </w:tc>
      </w:tr>
      <w:tr>
        <w:trPr>
          <w:cantSplit w:val="0"/>
          <w:trHeight w:val="350" w:hRule="atLeast"/>
          <w:tblHeader w:val="0"/>
        </w:trPr>
        <w:tc>
          <w:tcPr/>
          <w:p w:rsidR="00000000" w:rsidDel="00000000" w:rsidP="00000000" w:rsidRDefault="00000000" w:rsidRPr="00000000" w14:paraId="00000362">
            <w:pPr>
              <w:spacing w:line="360" w:lineRule="auto"/>
              <w:rPr>
                <w:b w:val="1"/>
                <w:bCs w:val="1"/>
                <w:sz w:val="20"/>
                <w:szCs w:val="20"/>
              </w:rPr>
            </w:pPr>
            <w:r w:rsidDel="00000000" w:rsidR="00000000" w:rsidRPr="00000000">
              <w:rPr>
                <w:b w:val="1"/>
                <w:bCs w:val="1"/>
                <w:sz w:val="20"/>
                <w:szCs w:val="20"/>
                <w:rtl w:val="0"/>
              </w:rPr>
              <w:t xml:space="preserve">Resultado Financiero antes fig.</w:t>
            </w:r>
          </w:p>
        </w:tc>
        <w:tc>
          <w:tcPr/>
          <w:p w:rsidR="00000000" w:rsidDel="00000000" w:rsidP="00000000" w:rsidRDefault="00000000" w:rsidRPr="00000000" w14:paraId="00000363">
            <w:pPr>
              <w:widowControl w:val="0"/>
              <w:pBdr>
                <w:top w:space="0" w:sz="0" w:val="nil"/>
                <w:left w:space="0" w:sz="0" w:val="nil"/>
                <w:bottom w:space="0" w:sz="0" w:val="nil"/>
                <w:right w:space="0" w:sz="0" w:val="nil"/>
                <w:between w:space="0" w:sz="0" w:val="nil"/>
              </w:pBdr>
              <w:jc w:val="right"/>
              <w:rPr>
                <w:b w:val="1"/>
                <w:bCs w:val="1"/>
                <w:sz w:val="20"/>
                <w:szCs w:val="20"/>
              </w:rPr>
            </w:pPr>
            <w:r w:rsidDel="00000000" w:rsidR="00000000" w:rsidRPr="00000000">
              <w:rPr>
                <w:b w:val="1"/>
                <w:bCs w:val="1"/>
                <w:sz w:val="20"/>
                <w:szCs w:val="20"/>
                <w:rtl w:val="0"/>
              </w:rPr>
              <w:t xml:space="preserve">19.938</w:t>
            </w:r>
          </w:p>
        </w:tc>
        <w:tc>
          <w:tcPr/>
          <w:p w:rsidR="00000000" w:rsidDel="00000000" w:rsidP="00000000" w:rsidRDefault="00000000" w:rsidRPr="00000000" w14:paraId="00000364">
            <w:pPr>
              <w:widowControl w:val="0"/>
              <w:pBdr>
                <w:top w:space="0" w:sz="0" w:val="nil"/>
                <w:left w:space="0" w:sz="0" w:val="nil"/>
                <w:bottom w:space="0" w:sz="0" w:val="nil"/>
                <w:right w:space="0" w:sz="0" w:val="nil"/>
                <w:between w:space="0" w:sz="0" w:val="nil"/>
              </w:pBdr>
              <w:jc w:val="right"/>
              <w:rPr>
                <w:b w:val="1"/>
                <w:bCs w:val="1"/>
                <w:sz w:val="20"/>
                <w:szCs w:val="20"/>
              </w:rPr>
            </w:pPr>
            <w:r w:rsidDel="00000000" w:rsidR="00000000" w:rsidRPr="00000000">
              <w:rPr>
                <w:b w:val="1"/>
                <w:bCs w:val="1"/>
                <w:sz w:val="20"/>
                <w:szCs w:val="20"/>
                <w:rtl w:val="0"/>
              </w:rPr>
              <w:t xml:space="preserve">-23.403</w:t>
            </w:r>
          </w:p>
        </w:tc>
        <w:tc>
          <w:tcPr/>
          <w:p w:rsidR="00000000" w:rsidDel="00000000" w:rsidP="00000000" w:rsidRDefault="00000000" w:rsidRPr="00000000" w14:paraId="00000365">
            <w:pPr>
              <w:widowControl w:val="0"/>
              <w:pBdr>
                <w:top w:space="0" w:sz="0" w:val="nil"/>
                <w:left w:space="0" w:sz="0" w:val="nil"/>
                <w:bottom w:space="0" w:sz="0" w:val="nil"/>
                <w:right w:space="0" w:sz="0" w:val="nil"/>
                <w:between w:space="0" w:sz="0" w:val="nil"/>
              </w:pBdr>
              <w:jc w:val="right"/>
              <w:rPr>
                <w:b w:val="1"/>
                <w:bCs w:val="1"/>
                <w:sz w:val="20"/>
                <w:szCs w:val="20"/>
              </w:rPr>
            </w:pPr>
            <w:r w:rsidDel="00000000" w:rsidR="00000000" w:rsidRPr="00000000">
              <w:rPr>
                <w:b w:val="1"/>
                <w:bCs w:val="1"/>
                <w:sz w:val="20"/>
                <w:szCs w:val="20"/>
                <w:rtl w:val="0"/>
              </w:rPr>
              <w:t xml:space="preserve">-336.355</w:t>
            </w:r>
          </w:p>
        </w:tc>
        <w:tc>
          <w:tcPr/>
          <w:p w:rsidR="00000000" w:rsidDel="00000000" w:rsidP="00000000" w:rsidRDefault="00000000" w:rsidRPr="00000000" w14:paraId="00000366">
            <w:pPr>
              <w:widowControl w:val="0"/>
              <w:pBdr>
                <w:top w:space="0" w:sz="0" w:val="nil"/>
                <w:left w:space="0" w:sz="0" w:val="nil"/>
                <w:bottom w:space="0" w:sz="0" w:val="nil"/>
                <w:right w:space="0" w:sz="0" w:val="nil"/>
                <w:between w:space="0" w:sz="0" w:val="nil"/>
              </w:pBdr>
              <w:jc w:val="right"/>
              <w:rPr>
                <w:b w:val="1"/>
                <w:bCs w:val="1"/>
                <w:sz w:val="20"/>
                <w:szCs w:val="20"/>
              </w:rPr>
            </w:pPr>
            <w:r w:rsidDel="00000000" w:rsidR="00000000" w:rsidRPr="00000000">
              <w:rPr>
                <w:b w:val="1"/>
                <w:bCs w:val="1"/>
                <w:sz w:val="20"/>
                <w:szCs w:val="20"/>
                <w:rtl w:val="0"/>
              </w:rPr>
              <w:t xml:space="preserve">-339.820</w:t>
            </w:r>
          </w:p>
        </w:tc>
      </w:tr>
      <w:tr>
        <w:trPr>
          <w:cantSplit w:val="0"/>
          <w:trHeight w:val="350" w:hRule="atLeast"/>
          <w:tblHeader w:val="0"/>
        </w:trPr>
        <w:tc>
          <w:tcPr/>
          <w:p w:rsidR="00000000" w:rsidDel="00000000" w:rsidP="00000000" w:rsidRDefault="00000000" w:rsidRPr="00000000" w14:paraId="00000367">
            <w:pPr>
              <w:spacing w:line="360" w:lineRule="auto"/>
              <w:rPr>
                <w:sz w:val="20"/>
                <w:szCs w:val="20"/>
              </w:rPr>
            </w:pPr>
            <w:r w:rsidDel="00000000" w:rsidR="00000000" w:rsidRPr="00000000">
              <w:rPr>
                <w:sz w:val="20"/>
                <w:szCs w:val="20"/>
                <w:rtl w:val="0"/>
              </w:rPr>
              <w:t xml:space="preserve">Contribuciones Figurativas</w:t>
            </w:r>
          </w:p>
        </w:tc>
        <w:tc>
          <w:tcPr/>
          <w:p w:rsidR="00000000" w:rsidDel="00000000" w:rsidP="00000000" w:rsidRDefault="00000000" w:rsidRPr="00000000" w14:paraId="00000368">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sz w:val="20"/>
                <w:szCs w:val="20"/>
                <w:rtl w:val="0"/>
              </w:rPr>
              <w:t xml:space="preserve">3.338</w:t>
            </w:r>
          </w:p>
        </w:tc>
        <w:tc>
          <w:tcPr/>
          <w:p w:rsidR="00000000" w:rsidDel="00000000" w:rsidP="00000000" w:rsidRDefault="00000000" w:rsidRPr="00000000" w14:paraId="00000369">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sz w:val="20"/>
                <w:szCs w:val="20"/>
                <w:rtl w:val="0"/>
              </w:rPr>
              <w:t xml:space="preserve">34.689</w:t>
            </w:r>
          </w:p>
        </w:tc>
        <w:tc>
          <w:tcPr/>
          <w:p w:rsidR="00000000" w:rsidDel="00000000" w:rsidP="00000000" w:rsidRDefault="00000000" w:rsidRPr="00000000" w14:paraId="0000036A">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sz w:val="20"/>
                <w:szCs w:val="20"/>
                <w:rtl w:val="0"/>
              </w:rPr>
              <w:t xml:space="preserve">314.979</w:t>
            </w:r>
          </w:p>
        </w:tc>
        <w:tc>
          <w:tcPr/>
          <w:p w:rsidR="00000000" w:rsidDel="00000000" w:rsidP="00000000" w:rsidRDefault="00000000" w:rsidRPr="00000000" w14:paraId="0000036B">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sz w:val="20"/>
                <w:szCs w:val="20"/>
                <w:rtl w:val="0"/>
              </w:rPr>
              <w:t xml:space="preserve">353.007</w:t>
            </w:r>
          </w:p>
        </w:tc>
      </w:tr>
      <w:tr>
        <w:trPr>
          <w:cantSplit w:val="0"/>
          <w:trHeight w:val="335" w:hRule="atLeast"/>
          <w:tblHeader w:val="0"/>
        </w:trPr>
        <w:tc>
          <w:tcPr/>
          <w:p w:rsidR="00000000" w:rsidDel="00000000" w:rsidP="00000000" w:rsidRDefault="00000000" w:rsidRPr="00000000" w14:paraId="0000036C">
            <w:pPr>
              <w:spacing w:line="360" w:lineRule="auto"/>
              <w:rPr>
                <w:sz w:val="20"/>
                <w:szCs w:val="20"/>
              </w:rPr>
            </w:pPr>
            <w:r w:rsidDel="00000000" w:rsidR="00000000" w:rsidRPr="00000000">
              <w:rPr>
                <w:sz w:val="20"/>
                <w:szCs w:val="20"/>
                <w:rtl w:val="0"/>
              </w:rPr>
              <w:t xml:space="preserve">Gastos Figurativos</w:t>
            </w:r>
          </w:p>
        </w:tc>
        <w:tc>
          <w:tcPr/>
          <w:p w:rsidR="00000000" w:rsidDel="00000000" w:rsidP="00000000" w:rsidRDefault="00000000" w:rsidRPr="00000000" w14:paraId="0000036D">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sz w:val="20"/>
                <w:szCs w:val="20"/>
                <w:rtl w:val="0"/>
              </w:rPr>
              <w:t xml:space="preserve">349.949</w:t>
            </w:r>
          </w:p>
        </w:tc>
        <w:tc>
          <w:tcPr/>
          <w:p w:rsidR="00000000" w:rsidDel="00000000" w:rsidP="00000000" w:rsidRDefault="00000000" w:rsidRPr="00000000" w14:paraId="0000036E">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sz w:val="20"/>
                <w:szCs w:val="20"/>
                <w:rtl w:val="0"/>
              </w:rPr>
              <w:t xml:space="preserve">3.058</w:t>
            </w:r>
          </w:p>
        </w:tc>
        <w:tc>
          <w:tcPr/>
          <w:p w:rsidR="00000000" w:rsidDel="00000000" w:rsidP="00000000" w:rsidRDefault="00000000" w:rsidRPr="00000000" w14:paraId="0000036F">
            <w:pPr>
              <w:widowControl w:val="0"/>
              <w:pBdr>
                <w:top w:space="0" w:sz="0" w:val="nil"/>
                <w:left w:space="0" w:sz="0" w:val="nil"/>
                <w:bottom w:space="0" w:sz="0" w:val="nil"/>
                <w:right w:space="0" w:sz="0" w:val="nil"/>
                <w:between w:space="0" w:sz="0" w:val="nil"/>
              </w:pBdr>
              <w:jc w:val="right"/>
              <w:rPr>
                <w:sz w:val="20"/>
                <w:szCs w:val="20"/>
              </w:rPr>
            </w:pPr>
            <w:r w:rsidDel="00000000" w:rsidR="00000000" w:rsidRPr="00000000">
              <w:rPr>
                <w:rtl w:val="0"/>
              </w:rPr>
            </w:r>
          </w:p>
        </w:tc>
        <w:tc>
          <w:tcPr/>
          <w:p w:rsidR="00000000" w:rsidDel="00000000" w:rsidP="00000000" w:rsidRDefault="00000000" w:rsidRPr="00000000" w14:paraId="00000370">
            <w:pPr>
              <w:widowControl w:val="0"/>
              <w:jc w:val="right"/>
              <w:rPr>
                <w:sz w:val="20"/>
                <w:szCs w:val="20"/>
              </w:rPr>
            </w:pPr>
            <w:r w:rsidDel="00000000" w:rsidR="00000000" w:rsidRPr="00000000">
              <w:rPr>
                <w:sz w:val="20"/>
                <w:szCs w:val="20"/>
                <w:rtl w:val="0"/>
              </w:rPr>
              <w:t xml:space="preserve">353.007</w:t>
            </w:r>
          </w:p>
        </w:tc>
      </w:tr>
      <w:tr>
        <w:trPr>
          <w:cantSplit w:val="0"/>
          <w:trHeight w:val="350" w:hRule="atLeast"/>
          <w:tblHeader w:val="0"/>
        </w:trPr>
        <w:tc>
          <w:tcPr/>
          <w:p w:rsidR="00000000" w:rsidDel="00000000" w:rsidP="00000000" w:rsidRDefault="00000000" w:rsidRPr="00000000" w14:paraId="00000371">
            <w:pPr>
              <w:spacing w:line="360" w:lineRule="auto"/>
              <w:rPr>
                <w:b w:val="1"/>
                <w:bCs w:val="1"/>
                <w:sz w:val="20"/>
                <w:szCs w:val="20"/>
              </w:rPr>
            </w:pPr>
            <w:r w:rsidDel="00000000" w:rsidR="00000000" w:rsidRPr="00000000">
              <w:rPr>
                <w:b w:val="1"/>
                <w:bCs w:val="1"/>
                <w:sz w:val="20"/>
                <w:szCs w:val="20"/>
                <w:rtl w:val="0"/>
              </w:rPr>
              <w:t xml:space="preserve">Resultado Primario</w:t>
            </w:r>
          </w:p>
        </w:tc>
        <w:tc>
          <w:tcPr/>
          <w:p w:rsidR="00000000" w:rsidDel="00000000" w:rsidP="00000000" w:rsidRDefault="00000000" w:rsidRPr="00000000" w14:paraId="00000372">
            <w:pPr>
              <w:widowControl w:val="0"/>
              <w:jc w:val="right"/>
              <w:rPr>
                <w:b w:val="1"/>
                <w:bCs w:val="1"/>
                <w:sz w:val="20"/>
                <w:szCs w:val="20"/>
              </w:rPr>
            </w:pPr>
            <w:r w:rsidDel="00000000" w:rsidR="00000000" w:rsidRPr="00000000">
              <w:rPr>
                <w:b w:val="1"/>
                <w:bCs w:val="1"/>
                <w:sz w:val="20"/>
                <w:szCs w:val="20"/>
                <w:rtl w:val="0"/>
              </w:rPr>
              <w:t xml:space="preserve">-320.663</w:t>
            </w:r>
          </w:p>
        </w:tc>
        <w:tc>
          <w:tcPr/>
          <w:p w:rsidR="00000000" w:rsidDel="00000000" w:rsidP="00000000" w:rsidRDefault="00000000" w:rsidRPr="00000000" w14:paraId="00000373">
            <w:pPr>
              <w:widowControl w:val="0"/>
              <w:jc w:val="right"/>
              <w:rPr>
                <w:b w:val="1"/>
                <w:bCs w:val="1"/>
                <w:sz w:val="20"/>
                <w:szCs w:val="20"/>
              </w:rPr>
            </w:pPr>
            <w:r w:rsidDel="00000000" w:rsidR="00000000" w:rsidRPr="00000000">
              <w:rPr>
                <w:b w:val="1"/>
                <w:bCs w:val="1"/>
                <w:sz w:val="20"/>
                <w:szCs w:val="20"/>
                <w:rtl w:val="0"/>
              </w:rPr>
              <w:t xml:space="preserve">-8.228</w:t>
            </w:r>
          </w:p>
        </w:tc>
        <w:tc>
          <w:tcPr/>
          <w:p w:rsidR="00000000" w:rsidDel="00000000" w:rsidP="00000000" w:rsidRDefault="00000000" w:rsidRPr="00000000" w14:paraId="00000374">
            <w:pPr>
              <w:widowControl w:val="0"/>
              <w:jc w:val="right"/>
              <w:rPr>
                <w:b w:val="1"/>
                <w:bCs w:val="1"/>
                <w:sz w:val="20"/>
                <w:szCs w:val="20"/>
              </w:rPr>
            </w:pPr>
            <w:r w:rsidDel="00000000" w:rsidR="00000000" w:rsidRPr="00000000">
              <w:rPr>
                <w:b w:val="1"/>
                <w:bCs w:val="1"/>
                <w:sz w:val="20"/>
                <w:szCs w:val="20"/>
                <w:rtl w:val="0"/>
              </w:rPr>
              <w:t xml:space="preserve">-21.376</w:t>
            </w:r>
          </w:p>
        </w:tc>
        <w:tc>
          <w:tcPr/>
          <w:p w:rsidR="00000000" w:rsidDel="00000000" w:rsidP="00000000" w:rsidRDefault="00000000" w:rsidRPr="00000000" w14:paraId="00000375">
            <w:pPr>
              <w:widowControl w:val="0"/>
              <w:jc w:val="right"/>
              <w:rPr>
                <w:b w:val="1"/>
                <w:bCs w:val="1"/>
                <w:sz w:val="20"/>
                <w:szCs w:val="20"/>
              </w:rPr>
            </w:pPr>
            <w:r w:rsidDel="00000000" w:rsidR="00000000" w:rsidRPr="00000000">
              <w:rPr>
                <w:b w:val="1"/>
                <w:bCs w:val="1"/>
                <w:sz w:val="20"/>
                <w:szCs w:val="20"/>
                <w:rtl w:val="0"/>
              </w:rPr>
              <w:t xml:space="preserve">-333.811</w:t>
            </w:r>
          </w:p>
        </w:tc>
      </w:tr>
      <w:tr>
        <w:trPr>
          <w:cantSplit w:val="0"/>
          <w:trHeight w:val="335" w:hRule="atLeast"/>
          <w:tblHeader w:val="0"/>
        </w:trPr>
        <w:tc>
          <w:tcPr/>
          <w:p w:rsidR="00000000" w:rsidDel="00000000" w:rsidP="00000000" w:rsidRDefault="00000000" w:rsidRPr="00000000" w14:paraId="00000376">
            <w:pPr>
              <w:spacing w:line="360" w:lineRule="auto"/>
              <w:rPr>
                <w:b w:val="1"/>
                <w:bCs w:val="1"/>
                <w:sz w:val="20"/>
                <w:szCs w:val="20"/>
              </w:rPr>
            </w:pPr>
            <w:r w:rsidDel="00000000" w:rsidR="00000000" w:rsidRPr="00000000">
              <w:rPr>
                <w:b w:val="1"/>
                <w:bCs w:val="1"/>
                <w:sz w:val="20"/>
                <w:szCs w:val="20"/>
                <w:rtl w:val="0"/>
              </w:rPr>
              <w:t xml:space="preserve">Resultado Financiero</w:t>
            </w:r>
          </w:p>
        </w:tc>
        <w:tc>
          <w:tcPr/>
          <w:p w:rsidR="00000000" w:rsidDel="00000000" w:rsidP="00000000" w:rsidRDefault="00000000" w:rsidRPr="00000000" w14:paraId="00000377">
            <w:pPr>
              <w:widowControl w:val="0"/>
              <w:jc w:val="right"/>
              <w:rPr>
                <w:b w:val="1"/>
                <w:bCs w:val="1"/>
                <w:sz w:val="20"/>
                <w:szCs w:val="20"/>
              </w:rPr>
            </w:pPr>
            <w:r w:rsidDel="00000000" w:rsidR="00000000" w:rsidRPr="00000000">
              <w:rPr>
                <w:b w:val="1"/>
                <w:bCs w:val="1"/>
                <w:sz w:val="20"/>
                <w:szCs w:val="20"/>
                <w:rtl w:val="0"/>
              </w:rPr>
              <w:t xml:space="preserve">-326.672</w:t>
            </w:r>
          </w:p>
        </w:tc>
        <w:tc>
          <w:tcPr/>
          <w:p w:rsidR="00000000" w:rsidDel="00000000" w:rsidP="00000000" w:rsidRDefault="00000000" w:rsidRPr="00000000" w14:paraId="00000378">
            <w:pPr>
              <w:widowControl w:val="0"/>
              <w:jc w:val="right"/>
              <w:rPr>
                <w:b w:val="1"/>
                <w:bCs w:val="1"/>
                <w:sz w:val="20"/>
                <w:szCs w:val="20"/>
              </w:rPr>
            </w:pPr>
            <w:r w:rsidDel="00000000" w:rsidR="00000000" w:rsidRPr="00000000">
              <w:rPr>
                <w:b w:val="1"/>
                <w:bCs w:val="1"/>
                <w:sz w:val="20"/>
                <w:szCs w:val="20"/>
                <w:rtl w:val="0"/>
              </w:rPr>
              <w:t xml:space="preserve">8.228</w:t>
            </w:r>
          </w:p>
        </w:tc>
        <w:tc>
          <w:tcPr/>
          <w:p w:rsidR="00000000" w:rsidDel="00000000" w:rsidP="00000000" w:rsidRDefault="00000000" w:rsidRPr="00000000" w14:paraId="00000379">
            <w:pPr>
              <w:widowControl w:val="0"/>
              <w:jc w:val="right"/>
              <w:rPr>
                <w:b w:val="1"/>
                <w:bCs w:val="1"/>
                <w:sz w:val="20"/>
                <w:szCs w:val="20"/>
              </w:rPr>
            </w:pPr>
            <w:r w:rsidDel="00000000" w:rsidR="00000000" w:rsidRPr="00000000">
              <w:rPr>
                <w:b w:val="1"/>
                <w:bCs w:val="1"/>
                <w:sz w:val="20"/>
                <w:szCs w:val="20"/>
                <w:rtl w:val="0"/>
              </w:rPr>
              <w:t xml:space="preserve">-21.376</w:t>
            </w:r>
          </w:p>
        </w:tc>
        <w:tc>
          <w:tcPr/>
          <w:p w:rsidR="00000000" w:rsidDel="00000000" w:rsidP="00000000" w:rsidRDefault="00000000" w:rsidRPr="00000000" w14:paraId="0000037A">
            <w:pPr>
              <w:widowControl w:val="0"/>
              <w:jc w:val="right"/>
              <w:rPr>
                <w:b w:val="1"/>
                <w:bCs w:val="1"/>
                <w:sz w:val="20"/>
                <w:szCs w:val="20"/>
              </w:rPr>
            </w:pPr>
            <w:r w:rsidDel="00000000" w:rsidR="00000000" w:rsidRPr="00000000">
              <w:rPr>
                <w:b w:val="1"/>
                <w:bCs w:val="1"/>
                <w:sz w:val="20"/>
                <w:szCs w:val="20"/>
                <w:rtl w:val="0"/>
              </w:rPr>
              <w:t xml:space="preserve">-339.820</w:t>
            </w:r>
          </w:p>
        </w:tc>
      </w:tr>
    </w:tbl>
    <w:p w:rsidR="00000000" w:rsidDel="00000000" w:rsidP="00000000" w:rsidRDefault="00000000" w:rsidRPr="00000000" w14:paraId="0000037B">
      <w:pPr>
        <w:pStyle w:val="Heading1"/>
        <w:numPr>
          <w:ilvl w:val="0"/>
          <w:numId w:val="11"/>
        </w:numPr>
        <w:ind w:left="360" w:hanging="360"/>
        <w:rPr>
          <w:rFonts w:ascii="Times New Roman" w:cs="Times New Roman" w:eastAsia="Times New Roman" w:hAnsi="Times New Roman"/>
          <w:color w:val="000000"/>
          <w:sz w:val="22"/>
          <w:szCs w:val="22"/>
        </w:rPr>
      </w:pPr>
      <w:bookmarkStart w:colFirst="0" w:colLast="0" w:name="_heading=h.1ksv4uv" w:id="34"/>
      <w:bookmarkEnd w:id="34"/>
      <w:r w:rsidDel="00000000" w:rsidR="00000000" w:rsidRPr="00000000">
        <w:rPr>
          <w:rFonts w:ascii="Times New Roman" w:cs="Times New Roman" w:eastAsia="Times New Roman" w:hAnsi="Times New Roman"/>
          <w:color w:val="000000"/>
          <w:sz w:val="22"/>
          <w:szCs w:val="22"/>
          <w:rtl w:val="0"/>
        </w:rPr>
        <w:t xml:space="preserve">Análisis Transversal Del Presupuesto Provincial</w:t>
      </w:r>
    </w:p>
    <w:p w:rsidR="00000000" w:rsidDel="00000000" w:rsidP="00000000" w:rsidRDefault="00000000" w:rsidRPr="00000000" w14:paraId="0000037C">
      <w:pPr>
        <w:spacing w:after="240" w:before="240" w:line="360" w:lineRule="auto"/>
        <w:jc w:val="both"/>
        <w:rPr>
          <w:sz w:val="20"/>
          <w:szCs w:val="20"/>
        </w:rPr>
      </w:pPr>
      <w:r w:rsidDel="00000000" w:rsidR="00000000" w:rsidRPr="00000000">
        <w:rPr>
          <w:sz w:val="20"/>
          <w:szCs w:val="20"/>
          <w:rtl w:val="0"/>
        </w:rPr>
        <w:t xml:space="preserve">El </w:t>
      </w:r>
      <w:r w:rsidDel="00000000" w:rsidR="00000000" w:rsidRPr="00000000">
        <w:rPr>
          <w:b w:val="1"/>
          <w:bCs w:val="1"/>
          <w:sz w:val="20"/>
          <w:szCs w:val="20"/>
          <w:rtl w:val="0"/>
        </w:rPr>
        <w:t xml:space="preserve">análisis transversal del presupuesto público </w:t>
      </w:r>
      <w:r w:rsidDel="00000000" w:rsidR="00000000" w:rsidRPr="00000000">
        <w:rPr>
          <w:sz w:val="20"/>
          <w:szCs w:val="20"/>
          <w:rtl w:val="0"/>
        </w:rPr>
        <w:t xml:space="preserve">permite analizar, identificar y brindar información sobre políticas prioritarias que excedan las clasificaciones tradicionales presupuestarias (como ser funcional, institucional o programática). Se trata de presentar la información del gasto público agrupando bajo temáticas específicas a múltiples organismos ejecutores, programas o partidas, incluyendo los aspectos físicos y financieros.  </w:t>
      </w:r>
    </w:p>
    <w:p w:rsidR="00000000" w:rsidDel="00000000" w:rsidP="00000000" w:rsidRDefault="00000000" w:rsidRPr="00000000" w14:paraId="0000037D">
      <w:pPr>
        <w:spacing w:after="240" w:before="240" w:line="360" w:lineRule="auto"/>
        <w:jc w:val="both"/>
        <w:rPr>
          <w:sz w:val="20"/>
          <w:szCs w:val="20"/>
        </w:rPr>
      </w:pPr>
      <w:bookmarkStart w:colFirst="0" w:colLast="0" w:name="_heading=h.44sinio" w:id="35"/>
      <w:bookmarkEnd w:id="35"/>
      <w:r w:rsidDel="00000000" w:rsidR="00000000" w:rsidRPr="00000000">
        <w:rPr>
          <w:sz w:val="20"/>
          <w:szCs w:val="20"/>
          <w:rtl w:val="0"/>
        </w:rPr>
        <w:t xml:space="preserve">Para el ejercicio 2026, se identificaron las políticas vinculadas con niñas, niños y adolescentes y las relativas a la igualdad de géneros. Se trata de la segunda experiencia en el relevamiento de los gastos públicos inherentes a ambos conceptos de relevancia para las políticas públicas provinciales. </w:t>
      </w:r>
    </w:p>
    <w:p w:rsidR="00000000" w:rsidDel="00000000" w:rsidP="00000000" w:rsidRDefault="00000000" w:rsidRPr="00000000" w14:paraId="0000037E">
      <w:pPr>
        <w:pStyle w:val="Heading2"/>
        <w:numPr>
          <w:ilvl w:val="1"/>
          <w:numId w:val="11"/>
        </w:numPr>
        <w:spacing w:after="240" w:before="240" w:line="360" w:lineRule="auto"/>
        <w:ind w:left="792" w:hanging="432"/>
        <w:rPr>
          <w:rFonts w:ascii="Times New Roman" w:cs="Times New Roman" w:eastAsia="Times New Roman" w:hAnsi="Times New Roman"/>
          <w:color w:val="000000"/>
          <w:sz w:val="22"/>
          <w:szCs w:val="22"/>
        </w:rPr>
      </w:pPr>
      <w:bookmarkStart w:colFirst="0" w:colLast="0" w:name="_heading=h.79v78bppw402" w:id="36"/>
      <w:bookmarkEnd w:id="36"/>
      <w:r w:rsidDel="00000000" w:rsidR="00000000" w:rsidRPr="00000000">
        <w:rPr>
          <w:rFonts w:ascii="Times New Roman" w:cs="Times New Roman" w:eastAsia="Times New Roman" w:hAnsi="Times New Roman"/>
          <w:color w:val="000000"/>
          <w:sz w:val="22"/>
          <w:szCs w:val="22"/>
          <w:rtl w:val="0"/>
        </w:rPr>
        <w:t xml:space="preserve">La Inversión Social En Niñas, Niños Y Adolescentes (NNA)</w:t>
      </w:r>
    </w:p>
    <w:p w:rsidR="00000000" w:rsidDel="00000000" w:rsidP="00000000" w:rsidRDefault="00000000" w:rsidRPr="00000000" w14:paraId="0000037F">
      <w:pPr>
        <w:spacing w:after="240" w:before="240" w:line="360" w:lineRule="auto"/>
        <w:jc w:val="both"/>
        <w:rPr>
          <w:sz w:val="20"/>
          <w:szCs w:val="20"/>
        </w:rPr>
      </w:pPr>
      <w:r w:rsidDel="00000000" w:rsidR="00000000" w:rsidRPr="00000000">
        <w:rPr>
          <w:sz w:val="20"/>
          <w:szCs w:val="20"/>
          <w:rtl w:val="0"/>
        </w:rPr>
        <w:t xml:space="preserve">La Convención sobre los Derechos del Niño (CDN), en su artículo 4º, establece la obligación de adoptar todas las medidas administrativas, legislativas y de otra índole que sean necesarias para dar efectividad a los derechos para todos los niños y las niñas situados bajo su jurisdicción. En la República Argentina la Convención sobre los Derechos del Niño fue aprobada mediante Ley N°23.849 del año 1990, y forma parte de la Constitución Nacional desde 1994. Con el objetivo de armonizar los aspectos normativos y de políticas de infancia con la Convención, en 2005 la Argentina sancionó la Ley Nacional de Protección Integral de los Derechos de las Niñas, Niños y Adolescentes (Ley N°26.061) </w:t>
      </w:r>
    </w:p>
    <w:p w:rsidR="00000000" w:rsidDel="00000000" w:rsidP="00000000" w:rsidRDefault="00000000" w:rsidRPr="00000000" w14:paraId="00000380">
      <w:pPr>
        <w:spacing w:after="240" w:before="240" w:line="360" w:lineRule="auto"/>
        <w:jc w:val="both"/>
        <w:rPr>
          <w:sz w:val="20"/>
          <w:szCs w:val="20"/>
        </w:rPr>
      </w:pPr>
      <w:r w:rsidDel="00000000" w:rsidR="00000000" w:rsidRPr="00000000">
        <w:rPr>
          <w:sz w:val="20"/>
          <w:szCs w:val="20"/>
          <w:rtl w:val="0"/>
        </w:rPr>
        <w:t xml:space="preserve">En materia de seguimiento del gasto de niñez y adolescencia, la provincia de Santa Cruz continuó en la formulación del presupuesto 2026 la identificación de las partidas presupuestarias vinculadas al gasto provincial en Niñas, Niños y Adolescentes (NNA), totalizando la suma de $684.934 millones, de acuerdo a los siguientes conceptos:  </w:t>
      </w:r>
    </w:p>
    <w:p w:rsidR="00000000" w:rsidDel="00000000" w:rsidP="00000000" w:rsidRDefault="00000000" w:rsidRPr="00000000" w14:paraId="00000381">
      <w:pPr>
        <w:jc w:val="center"/>
        <w:rPr>
          <w:b w:val="1"/>
          <w:bCs w:val="1"/>
          <w:sz w:val="20"/>
          <w:szCs w:val="20"/>
        </w:rPr>
      </w:pPr>
      <w:r w:rsidDel="00000000" w:rsidR="00000000" w:rsidRPr="00000000">
        <w:rPr>
          <w:b w:val="1"/>
          <w:bCs w:val="1"/>
          <w:sz w:val="20"/>
          <w:szCs w:val="20"/>
          <w:rtl w:val="0"/>
        </w:rPr>
        <w:t xml:space="preserve">ANÁLISIS TRANSVERSAL DEL PRESUPUESTO</w:t>
      </w:r>
    </w:p>
    <w:p w:rsidR="00000000" w:rsidDel="00000000" w:rsidP="00000000" w:rsidRDefault="00000000" w:rsidRPr="00000000" w14:paraId="00000382">
      <w:pPr>
        <w:jc w:val="center"/>
        <w:rPr>
          <w:sz w:val="20"/>
          <w:szCs w:val="20"/>
        </w:rPr>
      </w:pPr>
      <w:r w:rsidDel="00000000" w:rsidR="00000000" w:rsidRPr="00000000">
        <w:rPr>
          <w:sz w:val="20"/>
          <w:szCs w:val="20"/>
          <w:rtl w:val="0"/>
        </w:rPr>
        <w:t xml:space="preserve">Inversión en niñez y adolescencia</w:t>
      </w:r>
    </w:p>
    <w:p w:rsidR="00000000" w:rsidDel="00000000" w:rsidP="00000000" w:rsidRDefault="00000000" w:rsidRPr="00000000" w14:paraId="00000383">
      <w:pPr>
        <w:jc w:val="center"/>
        <w:rPr>
          <w:sz w:val="20"/>
          <w:szCs w:val="20"/>
        </w:rPr>
      </w:pPr>
      <w:r w:rsidDel="00000000" w:rsidR="00000000" w:rsidRPr="00000000">
        <w:rPr>
          <w:sz w:val="20"/>
          <w:szCs w:val="20"/>
          <w:rtl w:val="0"/>
        </w:rPr>
        <w:t xml:space="preserve">(expresado en millones de pesos)</w:t>
      </w:r>
    </w:p>
    <w:tbl>
      <w:tblPr>
        <w:tblStyle w:val="Table11"/>
        <w:tblW w:w="9356.0" w:type="dxa"/>
        <w:jc w:val="left"/>
        <w:tblLayout w:type="fixed"/>
        <w:tblLook w:val="0400"/>
      </w:tblPr>
      <w:tblGrid>
        <w:gridCol w:w="2903"/>
        <w:gridCol w:w="4752"/>
        <w:gridCol w:w="1701"/>
        <w:tblGridChange w:id="0">
          <w:tblGrid>
            <w:gridCol w:w="2903"/>
            <w:gridCol w:w="4752"/>
            <w:gridCol w:w="1701"/>
          </w:tblGrid>
        </w:tblGridChange>
      </w:tblGrid>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9bc2e6" w:val="clear"/>
            <w:vAlign w:val="center"/>
          </w:tcPr>
          <w:p w:rsidR="00000000" w:rsidDel="00000000" w:rsidP="00000000" w:rsidRDefault="00000000" w:rsidRPr="00000000" w14:paraId="00000384">
            <w:pPr>
              <w:jc w:val="center"/>
              <w:rPr>
                <w:sz w:val="20"/>
                <w:szCs w:val="20"/>
              </w:rPr>
            </w:pPr>
            <w:r w:rsidDel="00000000" w:rsidR="00000000" w:rsidRPr="00000000">
              <w:rPr>
                <w:sz w:val="20"/>
                <w:szCs w:val="20"/>
                <w:rtl w:val="0"/>
              </w:rPr>
              <w:t xml:space="preserve">Organismo</w:t>
            </w:r>
          </w:p>
        </w:tc>
        <w:tc>
          <w:tcPr>
            <w:tcBorders>
              <w:top w:color="000000" w:space="0" w:sz="0" w:val="nil"/>
              <w:left w:color="000000" w:space="0" w:sz="0" w:val="nil"/>
              <w:bottom w:color="000000" w:space="0" w:sz="0" w:val="nil"/>
              <w:right w:color="000000" w:space="0" w:sz="0" w:val="nil"/>
            </w:tcBorders>
            <w:shd w:fill="9bc2e6" w:val="clear"/>
            <w:vAlign w:val="center"/>
          </w:tcPr>
          <w:p w:rsidR="00000000" w:rsidDel="00000000" w:rsidP="00000000" w:rsidRDefault="00000000" w:rsidRPr="00000000" w14:paraId="00000385">
            <w:pPr>
              <w:jc w:val="center"/>
              <w:rPr>
                <w:sz w:val="20"/>
                <w:szCs w:val="20"/>
              </w:rPr>
            </w:pPr>
            <w:r w:rsidDel="00000000" w:rsidR="00000000" w:rsidRPr="00000000">
              <w:rPr>
                <w:sz w:val="20"/>
                <w:szCs w:val="20"/>
                <w:rtl w:val="0"/>
              </w:rPr>
              <w:t xml:space="preserve">Iniciativa Destacada</w:t>
            </w:r>
          </w:p>
        </w:tc>
        <w:tc>
          <w:tcPr>
            <w:tcBorders>
              <w:top w:color="000000" w:space="0" w:sz="0" w:val="nil"/>
              <w:left w:color="000000" w:space="0" w:sz="0" w:val="nil"/>
              <w:bottom w:color="000000" w:space="0" w:sz="0" w:val="nil"/>
              <w:right w:color="000000" w:space="0" w:sz="0" w:val="nil"/>
            </w:tcBorders>
            <w:shd w:fill="9bc2e6" w:val="clear"/>
            <w:vAlign w:val="center"/>
          </w:tcPr>
          <w:p w:rsidR="00000000" w:rsidDel="00000000" w:rsidP="00000000" w:rsidRDefault="00000000" w:rsidRPr="00000000" w14:paraId="00000386">
            <w:pPr>
              <w:jc w:val="center"/>
              <w:rPr>
                <w:sz w:val="20"/>
                <w:szCs w:val="20"/>
              </w:rPr>
            </w:pPr>
            <w:r w:rsidDel="00000000" w:rsidR="00000000" w:rsidRPr="00000000">
              <w:rPr>
                <w:sz w:val="20"/>
                <w:szCs w:val="20"/>
                <w:rtl w:val="0"/>
              </w:rPr>
              <w:t xml:space="preserve"> Monto 2026 </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87">
            <w:pPr>
              <w:jc w:val="center"/>
              <w:rPr>
                <w:sz w:val="20"/>
                <w:szCs w:val="20"/>
              </w:rPr>
            </w:pPr>
            <w:r w:rsidDel="00000000" w:rsidR="00000000" w:rsidRPr="00000000">
              <w:rPr>
                <w:sz w:val="20"/>
                <w:szCs w:val="20"/>
                <w:rtl w:val="0"/>
              </w:rPr>
              <w:t xml:space="preserve">Casa de Santa Cruz</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88">
            <w:pPr>
              <w:rPr>
                <w:sz w:val="20"/>
                <w:szCs w:val="20"/>
              </w:rPr>
            </w:pPr>
            <w:r w:rsidDel="00000000" w:rsidR="00000000" w:rsidRPr="00000000">
              <w:rPr>
                <w:sz w:val="20"/>
                <w:szCs w:val="20"/>
                <w:rtl w:val="0"/>
              </w:rPr>
              <w:t xml:space="preserve">Promoción a la Educación Superior</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89">
            <w:pPr>
              <w:rPr>
                <w:sz w:val="20"/>
                <w:szCs w:val="20"/>
              </w:rPr>
            </w:pPr>
            <w:r w:rsidDel="00000000" w:rsidR="00000000" w:rsidRPr="00000000">
              <w:rPr>
                <w:sz w:val="20"/>
                <w:szCs w:val="20"/>
                <w:rtl w:val="0"/>
              </w:rPr>
              <w:t xml:space="preserve">                 2,78 </w:t>
            </w:r>
          </w:p>
        </w:tc>
      </w:tr>
      <w:tr>
        <w:trPr>
          <w:cantSplit w:val="0"/>
          <w:trHeight w:val="291" w:hRule="atLeast"/>
          <w:tblHeader w:val="0"/>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8A">
            <w:pPr>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8B">
            <w:pPr>
              <w:rPr>
                <w:sz w:val="20"/>
                <w:szCs w:val="20"/>
              </w:rPr>
            </w:pPr>
            <w:r w:rsidDel="00000000" w:rsidR="00000000" w:rsidRPr="00000000">
              <w:rPr>
                <w:sz w:val="20"/>
                <w:szCs w:val="20"/>
                <w:rtl w:val="0"/>
              </w:rPr>
              <w:t xml:space="preserve">Promoción Cultural</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8C">
            <w:pPr>
              <w:rPr>
                <w:sz w:val="20"/>
                <w:szCs w:val="20"/>
              </w:rPr>
            </w:pPr>
            <w:r w:rsidDel="00000000" w:rsidR="00000000" w:rsidRPr="00000000">
              <w:rPr>
                <w:sz w:val="20"/>
                <w:szCs w:val="20"/>
                <w:rtl w:val="0"/>
              </w:rPr>
              <w:t xml:space="preserve">                 9,57 </w:t>
            </w:r>
          </w:p>
        </w:tc>
      </w:tr>
      <w:tr>
        <w:trPr>
          <w:cantSplit w:val="0"/>
          <w:trHeight w:val="291" w:hRule="atLeast"/>
          <w:tblHeader w:val="0"/>
        </w:trPr>
        <w:tc>
          <w:tcPr>
            <w:vMerge w:val="restart"/>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8D">
            <w:pPr>
              <w:jc w:val="center"/>
              <w:rPr>
                <w:sz w:val="20"/>
                <w:szCs w:val="20"/>
              </w:rPr>
            </w:pPr>
            <w:r w:rsidDel="00000000" w:rsidR="00000000" w:rsidRPr="00000000">
              <w:rPr>
                <w:sz w:val="20"/>
                <w:szCs w:val="20"/>
                <w:rtl w:val="0"/>
              </w:rPr>
              <w:t xml:space="preserve">Consejo Provincial de Educación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8E">
            <w:pPr>
              <w:rPr>
                <w:sz w:val="20"/>
                <w:szCs w:val="20"/>
              </w:rPr>
            </w:pPr>
            <w:r w:rsidDel="00000000" w:rsidR="00000000" w:rsidRPr="00000000">
              <w:rPr>
                <w:sz w:val="20"/>
                <w:szCs w:val="20"/>
                <w:rtl w:val="0"/>
              </w:rPr>
              <w:t xml:space="preserve">Acciones de Formación Docente</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8F">
            <w:pPr>
              <w:rPr>
                <w:sz w:val="20"/>
                <w:szCs w:val="20"/>
              </w:rPr>
            </w:pPr>
            <w:r w:rsidDel="00000000" w:rsidR="00000000" w:rsidRPr="00000000">
              <w:rPr>
                <w:sz w:val="20"/>
                <w:szCs w:val="20"/>
                <w:rtl w:val="0"/>
              </w:rPr>
              <w:t xml:space="preserve">               97,00 </w:t>
            </w:r>
          </w:p>
        </w:tc>
      </w:tr>
      <w:tr>
        <w:trPr>
          <w:cantSplit w:val="0"/>
          <w:trHeight w:val="291" w:hRule="atLeast"/>
          <w:tblHeader w:val="0"/>
        </w:trPr>
        <w:tc>
          <w:tcPr>
            <w:vMerge w:val="continue"/>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91">
            <w:pPr>
              <w:rPr>
                <w:sz w:val="20"/>
                <w:szCs w:val="20"/>
              </w:rPr>
            </w:pPr>
            <w:r w:rsidDel="00000000" w:rsidR="00000000" w:rsidRPr="00000000">
              <w:rPr>
                <w:sz w:val="20"/>
                <w:szCs w:val="20"/>
                <w:rtl w:val="0"/>
              </w:rPr>
              <w:t xml:space="preserve">Actividades Centrales</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92">
            <w:pPr>
              <w:rPr>
                <w:sz w:val="20"/>
                <w:szCs w:val="20"/>
              </w:rPr>
            </w:pPr>
            <w:r w:rsidDel="00000000" w:rsidR="00000000" w:rsidRPr="00000000">
              <w:rPr>
                <w:sz w:val="20"/>
                <w:szCs w:val="20"/>
                <w:rtl w:val="0"/>
              </w:rPr>
              <w:t xml:space="preserve">        58.286,49 </w:t>
            </w:r>
          </w:p>
        </w:tc>
      </w:tr>
      <w:tr>
        <w:trPr>
          <w:cantSplit w:val="0"/>
          <w:trHeight w:val="291" w:hRule="atLeast"/>
          <w:tblHeader w:val="0"/>
        </w:trPr>
        <w:tc>
          <w:tcPr>
            <w:vMerge w:val="continue"/>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94">
            <w:pPr>
              <w:rPr>
                <w:sz w:val="20"/>
                <w:szCs w:val="20"/>
              </w:rPr>
            </w:pPr>
            <w:r w:rsidDel="00000000" w:rsidR="00000000" w:rsidRPr="00000000">
              <w:rPr>
                <w:sz w:val="20"/>
                <w:szCs w:val="20"/>
                <w:rtl w:val="0"/>
              </w:rPr>
              <w:t xml:space="preserve">Atención a la Educación Inicial</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95">
            <w:pPr>
              <w:rPr>
                <w:sz w:val="20"/>
                <w:szCs w:val="20"/>
              </w:rPr>
            </w:pPr>
            <w:r w:rsidDel="00000000" w:rsidR="00000000" w:rsidRPr="00000000">
              <w:rPr>
                <w:sz w:val="20"/>
                <w:szCs w:val="20"/>
                <w:rtl w:val="0"/>
              </w:rPr>
              <w:t xml:space="preserve">        83.272,93 </w:t>
            </w:r>
          </w:p>
        </w:tc>
      </w:tr>
      <w:tr>
        <w:trPr>
          <w:cantSplit w:val="0"/>
          <w:trHeight w:val="291" w:hRule="atLeast"/>
          <w:tblHeader w:val="0"/>
        </w:trPr>
        <w:tc>
          <w:tcPr>
            <w:vMerge w:val="continue"/>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97">
            <w:pPr>
              <w:rPr>
                <w:sz w:val="20"/>
                <w:szCs w:val="20"/>
              </w:rPr>
            </w:pPr>
            <w:r w:rsidDel="00000000" w:rsidR="00000000" w:rsidRPr="00000000">
              <w:rPr>
                <w:sz w:val="20"/>
                <w:szCs w:val="20"/>
                <w:rtl w:val="0"/>
              </w:rPr>
              <w:t xml:space="preserve">Atención a la Educación Primaria</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98">
            <w:pPr>
              <w:rPr>
                <w:sz w:val="20"/>
                <w:szCs w:val="20"/>
              </w:rPr>
            </w:pPr>
            <w:r w:rsidDel="00000000" w:rsidR="00000000" w:rsidRPr="00000000">
              <w:rPr>
                <w:sz w:val="20"/>
                <w:szCs w:val="20"/>
                <w:rtl w:val="0"/>
              </w:rPr>
              <w:t xml:space="preserve">      161.523,60 </w:t>
            </w:r>
          </w:p>
        </w:tc>
      </w:tr>
      <w:tr>
        <w:trPr>
          <w:cantSplit w:val="0"/>
          <w:trHeight w:val="291" w:hRule="atLeast"/>
          <w:tblHeader w:val="0"/>
        </w:trPr>
        <w:tc>
          <w:tcPr>
            <w:vMerge w:val="continue"/>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9A">
            <w:pPr>
              <w:rPr>
                <w:sz w:val="20"/>
                <w:szCs w:val="20"/>
              </w:rPr>
            </w:pPr>
            <w:r w:rsidDel="00000000" w:rsidR="00000000" w:rsidRPr="00000000">
              <w:rPr>
                <w:sz w:val="20"/>
                <w:szCs w:val="20"/>
                <w:rtl w:val="0"/>
              </w:rPr>
              <w:t xml:space="preserve">Atención Servicios Educación Especial</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9B">
            <w:pPr>
              <w:rPr>
                <w:sz w:val="20"/>
                <w:szCs w:val="20"/>
              </w:rPr>
            </w:pPr>
            <w:r w:rsidDel="00000000" w:rsidR="00000000" w:rsidRPr="00000000">
              <w:rPr>
                <w:sz w:val="20"/>
                <w:szCs w:val="20"/>
                <w:rtl w:val="0"/>
              </w:rPr>
              <w:t xml:space="preserve">        41.442,01 </w:t>
            </w:r>
          </w:p>
        </w:tc>
      </w:tr>
      <w:tr>
        <w:trPr>
          <w:cantSplit w:val="0"/>
          <w:trHeight w:val="291" w:hRule="atLeast"/>
          <w:tblHeader w:val="0"/>
        </w:trPr>
        <w:tc>
          <w:tcPr>
            <w:vMerge w:val="continue"/>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9D">
            <w:pPr>
              <w:rPr>
                <w:sz w:val="20"/>
                <w:szCs w:val="20"/>
              </w:rPr>
            </w:pPr>
            <w:r w:rsidDel="00000000" w:rsidR="00000000" w:rsidRPr="00000000">
              <w:rPr>
                <w:sz w:val="20"/>
                <w:szCs w:val="20"/>
                <w:rtl w:val="0"/>
              </w:rPr>
              <w:t xml:space="preserve">Atención Servicios Educación Permanente de Jóvenes Y Adultos Primaria</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9E">
            <w:pPr>
              <w:rPr>
                <w:sz w:val="20"/>
                <w:szCs w:val="20"/>
              </w:rPr>
            </w:pPr>
            <w:r w:rsidDel="00000000" w:rsidR="00000000" w:rsidRPr="00000000">
              <w:rPr>
                <w:sz w:val="20"/>
                <w:szCs w:val="20"/>
                <w:rtl w:val="0"/>
              </w:rPr>
              <w:t xml:space="preserve">        10.457,74 </w:t>
            </w:r>
          </w:p>
        </w:tc>
      </w:tr>
      <w:tr>
        <w:trPr>
          <w:cantSplit w:val="0"/>
          <w:trHeight w:val="291" w:hRule="atLeast"/>
          <w:tblHeader w:val="0"/>
        </w:trPr>
        <w:tc>
          <w:tcPr>
            <w:vMerge w:val="continue"/>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A0">
            <w:pPr>
              <w:rPr>
                <w:sz w:val="20"/>
                <w:szCs w:val="20"/>
              </w:rPr>
            </w:pPr>
            <w:r w:rsidDel="00000000" w:rsidR="00000000" w:rsidRPr="00000000">
              <w:rPr>
                <w:sz w:val="20"/>
                <w:szCs w:val="20"/>
                <w:rtl w:val="0"/>
              </w:rPr>
              <w:t xml:space="preserve">Atención Servicios Educación Permanente De Jóvenes y Adultos Secundarios</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A1">
            <w:pPr>
              <w:rPr>
                <w:sz w:val="20"/>
                <w:szCs w:val="20"/>
              </w:rPr>
            </w:pPr>
            <w:r w:rsidDel="00000000" w:rsidR="00000000" w:rsidRPr="00000000">
              <w:rPr>
                <w:sz w:val="20"/>
                <w:szCs w:val="20"/>
                <w:rtl w:val="0"/>
              </w:rPr>
              <w:t xml:space="preserve">        21.065,22 </w:t>
            </w:r>
          </w:p>
        </w:tc>
      </w:tr>
      <w:tr>
        <w:trPr>
          <w:cantSplit w:val="0"/>
          <w:trHeight w:val="291" w:hRule="atLeast"/>
          <w:tblHeader w:val="0"/>
        </w:trPr>
        <w:tc>
          <w:tcPr>
            <w:vMerge w:val="continue"/>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A3">
            <w:pPr>
              <w:rPr>
                <w:sz w:val="20"/>
                <w:szCs w:val="20"/>
              </w:rPr>
            </w:pPr>
            <w:r w:rsidDel="00000000" w:rsidR="00000000" w:rsidRPr="00000000">
              <w:rPr>
                <w:sz w:val="20"/>
                <w:szCs w:val="20"/>
                <w:rtl w:val="0"/>
              </w:rPr>
              <w:t xml:space="preserve">Atención Servicios Educación Rural</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A4">
            <w:pPr>
              <w:rPr>
                <w:sz w:val="20"/>
                <w:szCs w:val="20"/>
              </w:rPr>
            </w:pPr>
            <w:r w:rsidDel="00000000" w:rsidR="00000000" w:rsidRPr="00000000">
              <w:rPr>
                <w:sz w:val="20"/>
                <w:szCs w:val="20"/>
                <w:rtl w:val="0"/>
              </w:rPr>
              <w:t xml:space="preserve">          7.815,26 </w:t>
            </w:r>
          </w:p>
        </w:tc>
      </w:tr>
      <w:tr>
        <w:trPr>
          <w:cantSplit w:val="0"/>
          <w:trHeight w:val="291" w:hRule="atLeast"/>
          <w:tblHeader w:val="0"/>
        </w:trPr>
        <w:tc>
          <w:tcPr>
            <w:vMerge w:val="continue"/>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A6">
            <w:pPr>
              <w:rPr>
                <w:sz w:val="20"/>
                <w:szCs w:val="20"/>
              </w:rPr>
            </w:pPr>
            <w:r w:rsidDel="00000000" w:rsidR="00000000" w:rsidRPr="00000000">
              <w:rPr>
                <w:sz w:val="20"/>
                <w:szCs w:val="20"/>
                <w:rtl w:val="0"/>
              </w:rPr>
              <w:t xml:space="preserve">Atención Servicios Educación Secundaria</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A7">
            <w:pPr>
              <w:rPr>
                <w:sz w:val="20"/>
                <w:szCs w:val="20"/>
              </w:rPr>
            </w:pPr>
            <w:r w:rsidDel="00000000" w:rsidR="00000000" w:rsidRPr="00000000">
              <w:rPr>
                <w:sz w:val="20"/>
                <w:szCs w:val="20"/>
                <w:rtl w:val="0"/>
              </w:rPr>
              <w:t xml:space="preserve">      235.249,73 </w:t>
            </w:r>
          </w:p>
        </w:tc>
      </w:tr>
      <w:tr>
        <w:trPr>
          <w:cantSplit w:val="0"/>
          <w:trHeight w:val="291" w:hRule="atLeast"/>
          <w:tblHeader w:val="0"/>
        </w:trPr>
        <w:tc>
          <w:tcPr>
            <w:vMerge w:val="continue"/>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A9">
            <w:pPr>
              <w:rPr>
                <w:sz w:val="20"/>
                <w:szCs w:val="20"/>
              </w:rPr>
            </w:pPr>
            <w:r w:rsidDel="00000000" w:rsidR="00000000" w:rsidRPr="00000000">
              <w:rPr>
                <w:sz w:val="20"/>
                <w:szCs w:val="20"/>
                <w:rtl w:val="0"/>
              </w:rPr>
              <w:t xml:space="preserve">Atención Servicios Educación Superior No Universitaria</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AA">
            <w:pPr>
              <w:rPr>
                <w:sz w:val="20"/>
                <w:szCs w:val="20"/>
              </w:rPr>
            </w:pPr>
            <w:r w:rsidDel="00000000" w:rsidR="00000000" w:rsidRPr="00000000">
              <w:rPr>
                <w:sz w:val="20"/>
                <w:szCs w:val="20"/>
                <w:rtl w:val="0"/>
              </w:rPr>
              <w:t xml:space="preserve">        57.556,60 </w:t>
            </w:r>
          </w:p>
        </w:tc>
      </w:tr>
      <w:tr>
        <w:trPr>
          <w:cantSplit w:val="0"/>
          <w:trHeight w:val="291" w:hRule="atLeast"/>
          <w:tblHeader w:val="0"/>
        </w:trPr>
        <w:tc>
          <w:tcPr>
            <w:vMerge w:val="continue"/>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AC">
            <w:pPr>
              <w:rPr>
                <w:sz w:val="20"/>
                <w:szCs w:val="20"/>
              </w:rPr>
            </w:pPr>
            <w:r w:rsidDel="00000000" w:rsidR="00000000" w:rsidRPr="00000000">
              <w:rPr>
                <w:sz w:val="20"/>
                <w:szCs w:val="20"/>
                <w:rtl w:val="0"/>
              </w:rPr>
              <w:t xml:space="preserve">Gestión Educativa y Políticas Socioeducativas</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AD">
            <w:pPr>
              <w:rPr>
                <w:sz w:val="20"/>
                <w:szCs w:val="20"/>
              </w:rPr>
            </w:pPr>
            <w:r w:rsidDel="00000000" w:rsidR="00000000" w:rsidRPr="00000000">
              <w:rPr>
                <w:sz w:val="20"/>
                <w:szCs w:val="20"/>
                <w:rtl w:val="0"/>
              </w:rPr>
              <w:t xml:space="preserve">             179,12 </w:t>
            </w:r>
          </w:p>
        </w:tc>
      </w:tr>
      <w:tr>
        <w:trPr>
          <w:cantSplit w:val="0"/>
          <w:trHeight w:val="291" w:hRule="atLeast"/>
          <w:tblHeader w:val="0"/>
        </w:trPr>
        <w:tc>
          <w:tcPr>
            <w:vMerge w:val="continue"/>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AF">
            <w:pPr>
              <w:rPr>
                <w:sz w:val="20"/>
                <w:szCs w:val="20"/>
              </w:rPr>
            </w:pPr>
            <w:r w:rsidDel="00000000" w:rsidR="00000000" w:rsidRPr="00000000">
              <w:rPr>
                <w:sz w:val="20"/>
                <w:szCs w:val="20"/>
                <w:rtl w:val="0"/>
              </w:rPr>
              <w:t xml:space="preserve">Información y Evaluación de la Calidad Educativa</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B0">
            <w:pPr>
              <w:rPr>
                <w:sz w:val="20"/>
                <w:szCs w:val="20"/>
              </w:rPr>
            </w:pPr>
            <w:r w:rsidDel="00000000" w:rsidR="00000000" w:rsidRPr="00000000">
              <w:rPr>
                <w:sz w:val="20"/>
                <w:szCs w:val="20"/>
                <w:rtl w:val="0"/>
              </w:rPr>
              <w:t xml:space="preserve">             109,00 </w:t>
            </w:r>
          </w:p>
        </w:tc>
      </w:tr>
      <w:tr>
        <w:trPr>
          <w:cantSplit w:val="0"/>
          <w:trHeight w:val="291" w:hRule="atLeast"/>
          <w:tblHeader w:val="0"/>
        </w:trPr>
        <w:tc>
          <w:tcPr>
            <w:vMerge w:val="continue"/>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B2">
            <w:pPr>
              <w:rPr>
                <w:sz w:val="20"/>
                <w:szCs w:val="20"/>
              </w:rPr>
            </w:pPr>
            <w:r w:rsidDel="00000000" w:rsidR="00000000" w:rsidRPr="00000000">
              <w:rPr>
                <w:sz w:val="20"/>
                <w:szCs w:val="20"/>
                <w:rtl w:val="0"/>
              </w:rPr>
              <w:t xml:space="preserve">Innovación y Desarrollo de la Formación Tecnológica</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B3">
            <w:pPr>
              <w:rPr>
                <w:sz w:val="20"/>
                <w:szCs w:val="20"/>
              </w:rPr>
            </w:pPr>
            <w:r w:rsidDel="00000000" w:rsidR="00000000" w:rsidRPr="00000000">
              <w:rPr>
                <w:sz w:val="20"/>
                <w:szCs w:val="20"/>
                <w:rtl w:val="0"/>
              </w:rPr>
              <w:t xml:space="preserve">               76,00 </w:t>
            </w:r>
          </w:p>
        </w:tc>
      </w:tr>
      <w:tr>
        <w:trPr>
          <w:cantSplit w:val="0"/>
          <w:trHeight w:val="291" w:hRule="atLeast"/>
          <w:tblHeader w:val="0"/>
        </w:trPr>
        <w:tc>
          <w:tcPr>
            <w:vMerge w:val="continue"/>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B5">
            <w:pPr>
              <w:rPr>
                <w:sz w:val="20"/>
                <w:szCs w:val="20"/>
              </w:rPr>
            </w:pPr>
            <w:r w:rsidDel="00000000" w:rsidR="00000000" w:rsidRPr="00000000">
              <w:rPr>
                <w:sz w:val="20"/>
                <w:szCs w:val="20"/>
                <w:rtl w:val="0"/>
              </w:rPr>
              <w:t xml:space="preserve">Plan nacional de Alfabetización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B6">
            <w:pPr>
              <w:rPr>
                <w:sz w:val="20"/>
                <w:szCs w:val="20"/>
              </w:rPr>
            </w:pPr>
            <w:r w:rsidDel="00000000" w:rsidR="00000000" w:rsidRPr="00000000">
              <w:rPr>
                <w:sz w:val="20"/>
                <w:szCs w:val="20"/>
                <w:rtl w:val="0"/>
              </w:rPr>
              <w:t xml:space="preserve">             214,00 </w:t>
            </w:r>
          </w:p>
        </w:tc>
      </w:tr>
      <w:tr>
        <w:trPr>
          <w:cantSplit w:val="0"/>
          <w:trHeight w:val="291" w:hRule="atLeast"/>
          <w:tblHeader w:val="0"/>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B7">
            <w:pPr>
              <w:jc w:val="center"/>
              <w:rPr>
                <w:sz w:val="20"/>
                <w:szCs w:val="20"/>
              </w:rPr>
            </w:pPr>
            <w:r w:rsidDel="00000000" w:rsidR="00000000" w:rsidRPr="00000000">
              <w:rPr>
                <w:sz w:val="20"/>
                <w:szCs w:val="20"/>
                <w:rtl w:val="0"/>
              </w:rPr>
              <w:t xml:space="preserve">Instituto de Desarrollo Urbano y Vivienda</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B8">
            <w:pPr>
              <w:rPr>
                <w:sz w:val="20"/>
                <w:szCs w:val="20"/>
              </w:rPr>
            </w:pPr>
            <w:r w:rsidDel="00000000" w:rsidR="00000000" w:rsidRPr="00000000">
              <w:rPr>
                <w:sz w:val="20"/>
                <w:szCs w:val="20"/>
                <w:rtl w:val="0"/>
              </w:rPr>
              <w:t xml:space="preserve">Infraestructura Educativa</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B9">
            <w:pPr>
              <w:rPr>
                <w:sz w:val="20"/>
                <w:szCs w:val="20"/>
              </w:rPr>
            </w:pPr>
            <w:r w:rsidDel="00000000" w:rsidR="00000000" w:rsidRPr="00000000">
              <w:rPr>
                <w:sz w:val="20"/>
                <w:szCs w:val="20"/>
                <w:rtl w:val="0"/>
              </w:rPr>
              <w:t xml:space="preserve">          7.551,66 </w:t>
            </w:r>
          </w:p>
        </w:tc>
      </w:tr>
      <w:tr>
        <w:trPr>
          <w:cantSplit w:val="0"/>
          <w:trHeight w:val="291" w:hRule="atLeast"/>
          <w:tblHeader w:val="0"/>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BA">
            <w:pPr>
              <w:jc w:val="center"/>
              <w:rPr>
                <w:sz w:val="20"/>
                <w:szCs w:val="20"/>
              </w:rPr>
            </w:pPr>
            <w:r w:rsidDel="00000000" w:rsidR="00000000" w:rsidRPr="00000000">
              <w:rPr>
                <w:sz w:val="20"/>
                <w:szCs w:val="20"/>
                <w:rtl w:val="0"/>
              </w:rPr>
              <w:t xml:space="preserve">Ministerio de Gobierno</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BB">
            <w:pPr>
              <w:rPr>
                <w:sz w:val="20"/>
                <w:szCs w:val="20"/>
              </w:rPr>
            </w:pPr>
            <w:r w:rsidDel="00000000" w:rsidR="00000000" w:rsidRPr="00000000">
              <w:rPr>
                <w:sz w:val="20"/>
                <w:szCs w:val="20"/>
                <w:rtl w:val="0"/>
              </w:rPr>
              <w:t xml:space="preserve">Fomento y Desarrollo de la Cultura</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3BC">
            <w:pPr>
              <w:rPr>
                <w:sz w:val="20"/>
                <w:szCs w:val="20"/>
              </w:rPr>
            </w:pPr>
            <w:r w:rsidDel="00000000" w:rsidR="00000000" w:rsidRPr="00000000">
              <w:rPr>
                <w:sz w:val="20"/>
                <w:szCs w:val="20"/>
                <w:rtl w:val="0"/>
              </w:rPr>
              <w:t xml:space="preserve">               25,74 </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9bc2e6" w:val="clear"/>
            <w:vAlign w:val="center"/>
          </w:tcPr>
          <w:p w:rsidR="00000000" w:rsidDel="00000000" w:rsidP="00000000" w:rsidRDefault="00000000" w:rsidRPr="00000000" w14:paraId="000003BD">
            <w:pPr>
              <w:jc w:val="center"/>
              <w:rPr>
                <w:sz w:val="20"/>
                <w:szCs w:val="20"/>
              </w:rPr>
            </w:pPr>
            <w:r w:rsidDel="00000000" w:rsidR="00000000" w:rsidRPr="00000000">
              <w:rPr>
                <w:sz w:val="20"/>
                <w:szCs w:val="20"/>
                <w:rtl w:val="0"/>
              </w:rPr>
              <w:t xml:space="preserve">Total general</w:t>
            </w:r>
          </w:p>
        </w:tc>
        <w:tc>
          <w:tcPr>
            <w:tcBorders>
              <w:top w:color="000000" w:space="0" w:sz="0" w:val="nil"/>
              <w:left w:color="000000" w:space="0" w:sz="0" w:val="nil"/>
              <w:bottom w:color="000000" w:space="0" w:sz="0" w:val="nil"/>
              <w:right w:color="000000" w:space="0" w:sz="0" w:val="nil"/>
            </w:tcBorders>
            <w:shd w:fill="9bc2e6" w:val="clear"/>
            <w:vAlign w:val="bottom"/>
          </w:tcPr>
          <w:p w:rsidR="00000000" w:rsidDel="00000000" w:rsidP="00000000" w:rsidRDefault="00000000" w:rsidRPr="00000000" w14:paraId="000003BE">
            <w:pP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0" w:val="nil"/>
              <w:right w:color="000000" w:space="0" w:sz="0" w:val="nil"/>
            </w:tcBorders>
            <w:shd w:fill="9bc2e6" w:val="clear"/>
            <w:vAlign w:val="bottom"/>
          </w:tcPr>
          <w:p w:rsidR="00000000" w:rsidDel="00000000" w:rsidP="00000000" w:rsidRDefault="00000000" w:rsidRPr="00000000" w14:paraId="000003BF">
            <w:pPr>
              <w:rPr>
                <w:sz w:val="20"/>
                <w:szCs w:val="20"/>
              </w:rPr>
            </w:pPr>
            <w:r w:rsidDel="00000000" w:rsidR="00000000" w:rsidRPr="00000000">
              <w:rPr>
                <w:sz w:val="20"/>
                <w:szCs w:val="20"/>
                <w:rtl w:val="0"/>
              </w:rPr>
              <w:t xml:space="preserve">      684.934,46 </w:t>
            </w:r>
          </w:p>
        </w:tc>
      </w:tr>
    </w:tbl>
    <w:p w:rsidR="00000000" w:rsidDel="00000000" w:rsidP="00000000" w:rsidRDefault="00000000" w:rsidRPr="00000000" w14:paraId="000003C0">
      <w:pPr>
        <w:spacing w:after="240" w:line="360" w:lineRule="auto"/>
        <w:jc w:val="both"/>
        <w:rPr>
          <w:sz w:val="20"/>
          <w:szCs w:val="20"/>
        </w:rPr>
      </w:pPr>
      <w:r w:rsidDel="00000000" w:rsidR="00000000" w:rsidRPr="00000000">
        <w:rPr>
          <w:rtl w:val="0"/>
        </w:rPr>
      </w:r>
    </w:p>
    <w:p w:rsidR="00000000" w:rsidDel="00000000" w:rsidP="00000000" w:rsidRDefault="00000000" w:rsidRPr="00000000" w14:paraId="000003C1">
      <w:pPr>
        <w:spacing w:after="240" w:before="240" w:line="360" w:lineRule="auto"/>
        <w:jc w:val="both"/>
        <w:rPr>
          <w:sz w:val="20"/>
          <w:szCs w:val="20"/>
        </w:rPr>
      </w:pPr>
      <w:r w:rsidDel="00000000" w:rsidR="00000000" w:rsidRPr="00000000">
        <w:rPr>
          <w:sz w:val="20"/>
          <w:szCs w:val="20"/>
          <w:rtl w:val="0"/>
        </w:rPr>
        <w:t xml:space="preserve">Las políticas educativas representan la mayor inversión en niñez y adolescencia, seguidas por las acciones vinculadas a políticas alimentarias y políticas específicas para estos grupos etarios que lleva a cabo el Ministerio de Desarrollo Social, Igualdad e Integración. Asimismo, se reflejan en el presupuesto 2026 los programas de Defensa de Derechos de Niñas, Niños y Adolescentes de la Honorable Cámara de Diputados de la provincia, el boleto estudiantil (Ministerio de Producción, Comercio e Industria) y la infraestructura educativa (diversas obras y gastos presupuestarios) que abordará el Instituto de Vivienda y Urbanismo (IDUV).  </w:t>
      </w:r>
    </w:p>
    <w:p w:rsidR="00000000" w:rsidDel="00000000" w:rsidP="00000000" w:rsidRDefault="00000000" w:rsidRPr="00000000" w14:paraId="000003C2">
      <w:pPr>
        <w:spacing w:after="150" w:line="276" w:lineRule="auto"/>
        <w:rPr>
          <w:sz w:val="20"/>
          <w:szCs w:val="20"/>
        </w:rPr>
      </w:pPr>
      <w:r w:rsidDel="00000000" w:rsidR="00000000" w:rsidRPr="00000000">
        <w:rPr>
          <w:rtl w:val="0"/>
        </w:rPr>
      </w:r>
    </w:p>
    <w:p w:rsidR="00000000" w:rsidDel="00000000" w:rsidP="00000000" w:rsidRDefault="00000000" w:rsidRPr="00000000" w14:paraId="000003C3">
      <w:pPr>
        <w:rPr>
          <w:sz w:val="20"/>
          <w:szCs w:val="20"/>
        </w:rPr>
      </w:pPr>
      <w:r w:rsidDel="00000000" w:rsidR="00000000" w:rsidRPr="00000000">
        <w:rPr>
          <w:rtl w:val="0"/>
        </w:rPr>
      </w:r>
    </w:p>
    <w:p w:rsidR="00000000" w:rsidDel="00000000" w:rsidP="00000000" w:rsidRDefault="00000000" w:rsidRPr="00000000" w14:paraId="000003C4">
      <w:pPr>
        <w:rPr>
          <w:sz w:val="20"/>
          <w:szCs w:val="20"/>
        </w:rPr>
      </w:pPr>
      <w:r w:rsidDel="00000000" w:rsidR="00000000" w:rsidRPr="00000000">
        <w:rPr>
          <w:rtl w:val="0"/>
        </w:rPr>
      </w:r>
    </w:p>
    <w:p w:rsidR="00000000" w:rsidDel="00000000" w:rsidP="00000000" w:rsidRDefault="00000000" w:rsidRPr="00000000" w14:paraId="000003C5">
      <w:pPr>
        <w:spacing w:line="360" w:lineRule="auto"/>
        <w:jc w:val="both"/>
        <w:rPr>
          <w:b w:val="1"/>
          <w:bCs w:val="1"/>
        </w:rPr>
      </w:pPr>
      <w:r w:rsidDel="00000000" w:rsidR="00000000" w:rsidRPr="00000000">
        <w:rPr>
          <w:rtl w:val="0"/>
        </w:rPr>
      </w:r>
    </w:p>
    <w:p w:rsidR="00000000" w:rsidDel="00000000" w:rsidP="00000000" w:rsidRDefault="00000000" w:rsidRPr="00000000" w14:paraId="000003C6">
      <w:pPr>
        <w:spacing w:line="360" w:lineRule="auto"/>
        <w:jc w:val="both"/>
        <w:rPr>
          <w:b w:val="1"/>
          <w:bCs w:val="1"/>
        </w:rPr>
      </w:pPr>
      <w:r w:rsidDel="00000000" w:rsidR="00000000" w:rsidRPr="00000000">
        <w:rPr>
          <w:rtl w:val="0"/>
        </w:rPr>
      </w:r>
    </w:p>
    <w:p w:rsidR="00000000" w:rsidDel="00000000" w:rsidP="00000000" w:rsidRDefault="00000000" w:rsidRPr="00000000" w14:paraId="000003C7">
      <w:pPr>
        <w:spacing w:line="360" w:lineRule="auto"/>
        <w:jc w:val="both"/>
        <w:rPr>
          <w:b w:val="1"/>
          <w:bCs w:val="1"/>
        </w:rPr>
      </w:pPr>
      <w:r w:rsidDel="00000000" w:rsidR="00000000" w:rsidRPr="00000000">
        <w:rPr>
          <w:rtl w:val="0"/>
        </w:rPr>
      </w:r>
    </w:p>
    <w:p w:rsidR="00000000" w:rsidDel="00000000" w:rsidP="00000000" w:rsidRDefault="00000000" w:rsidRPr="00000000" w14:paraId="000003C8">
      <w:pPr>
        <w:spacing w:line="360" w:lineRule="auto"/>
        <w:jc w:val="both"/>
        <w:rPr>
          <w:b w:val="1"/>
          <w:bCs w:val="1"/>
        </w:rPr>
      </w:pPr>
      <w:r w:rsidDel="00000000" w:rsidR="00000000" w:rsidRPr="00000000">
        <w:rPr>
          <w:rtl w:val="0"/>
        </w:rPr>
      </w:r>
    </w:p>
    <w:p w:rsidR="00000000" w:rsidDel="00000000" w:rsidP="00000000" w:rsidRDefault="00000000" w:rsidRPr="00000000" w14:paraId="000003C9">
      <w:pPr>
        <w:spacing w:line="360" w:lineRule="auto"/>
        <w:jc w:val="both"/>
        <w:rPr>
          <w:b w:val="1"/>
          <w:bCs w:val="1"/>
        </w:rPr>
      </w:pPr>
      <w:r w:rsidDel="00000000" w:rsidR="00000000" w:rsidRPr="00000000">
        <w:rPr>
          <w:rtl w:val="0"/>
        </w:rPr>
      </w:r>
    </w:p>
    <w:p w:rsidR="00000000" w:rsidDel="00000000" w:rsidP="00000000" w:rsidRDefault="00000000" w:rsidRPr="00000000" w14:paraId="000003CA">
      <w:pPr>
        <w:spacing w:line="360" w:lineRule="auto"/>
        <w:jc w:val="both"/>
        <w:rPr>
          <w:b w:val="1"/>
          <w:bCs w:val="1"/>
        </w:rPr>
      </w:pPr>
      <w:r w:rsidDel="00000000" w:rsidR="00000000" w:rsidRPr="00000000">
        <w:rPr>
          <w:rtl w:val="0"/>
        </w:rPr>
      </w:r>
    </w:p>
    <w:p w:rsidR="00000000" w:rsidDel="00000000" w:rsidP="00000000" w:rsidRDefault="00000000" w:rsidRPr="00000000" w14:paraId="000003CB">
      <w:pPr>
        <w:spacing w:line="360" w:lineRule="auto"/>
        <w:jc w:val="both"/>
        <w:rPr>
          <w:b w:val="1"/>
          <w:bCs w:val="1"/>
        </w:rPr>
      </w:pPr>
      <w:r w:rsidDel="00000000" w:rsidR="00000000" w:rsidRPr="00000000">
        <w:rPr>
          <w:rtl w:val="0"/>
        </w:rPr>
      </w:r>
    </w:p>
    <w:p w:rsidR="00000000" w:rsidDel="00000000" w:rsidP="00000000" w:rsidRDefault="00000000" w:rsidRPr="00000000" w14:paraId="000003CC">
      <w:pPr>
        <w:spacing w:line="360" w:lineRule="auto"/>
        <w:jc w:val="both"/>
        <w:rPr>
          <w:b w:val="1"/>
          <w:bCs w:val="1"/>
        </w:rPr>
      </w:pPr>
      <w:r w:rsidDel="00000000" w:rsidR="00000000" w:rsidRPr="00000000">
        <w:rPr>
          <w:rtl w:val="0"/>
        </w:rPr>
      </w:r>
    </w:p>
    <w:p w:rsidR="00000000" w:rsidDel="00000000" w:rsidP="00000000" w:rsidRDefault="00000000" w:rsidRPr="00000000" w14:paraId="000003CD">
      <w:pPr>
        <w:spacing w:line="360" w:lineRule="auto"/>
        <w:jc w:val="both"/>
        <w:rPr>
          <w:b w:val="1"/>
          <w:bCs w:val="1"/>
        </w:rPr>
      </w:pPr>
      <w:r w:rsidDel="00000000" w:rsidR="00000000" w:rsidRPr="00000000">
        <w:rPr>
          <w:rtl w:val="0"/>
        </w:rPr>
      </w:r>
    </w:p>
    <w:p w:rsidR="00000000" w:rsidDel="00000000" w:rsidP="00000000" w:rsidRDefault="00000000" w:rsidRPr="00000000" w14:paraId="000003CE">
      <w:pPr>
        <w:spacing w:line="360" w:lineRule="auto"/>
        <w:jc w:val="both"/>
        <w:rPr>
          <w:b w:val="1"/>
          <w:bCs w:val="1"/>
        </w:rPr>
      </w:pPr>
      <w:r w:rsidDel="00000000" w:rsidR="00000000" w:rsidRPr="00000000">
        <w:rPr>
          <w:rtl w:val="0"/>
        </w:rPr>
      </w:r>
    </w:p>
    <w:p w:rsidR="00000000" w:rsidDel="00000000" w:rsidP="00000000" w:rsidRDefault="00000000" w:rsidRPr="00000000" w14:paraId="000003CF">
      <w:pPr>
        <w:spacing w:line="360" w:lineRule="auto"/>
        <w:jc w:val="both"/>
        <w:rPr>
          <w:b w:val="1"/>
          <w:bCs w:val="1"/>
        </w:rPr>
      </w:pPr>
      <w:r w:rsidDel="00000000" w:rsidR="00000000" w:rsidRPr="00000000">
        <w:rPr>
          <w:rtl w:val="0"/>
        </w:rPr>
      </w:r>
    </w:p>
    <w:p w:rsidR="00000000" w:rsidDel="00000000" w:rsidP="00000000" w:rsidRDefault="00000000" w:rsidRPr="00000000" w14:paraId="000003D0">
      <w:pPr>
        <w:spacing w:line="360" w:lineRule="auto"/>
        <w:jc w:val="both"/>
        <w:rPr>
          <w:b w:val="1"/>
          <w:bCs w:val="1"/>
        </w:rPr>
      </w:pPr>
      <w:r w:rsidDel="00000000" w:rsidR="00000000" w:rsidRPr="00000000">
        <w:rPr>
          <w:rtl w:val="0"/>
        </w:rPr>
      </w:r>
    </w:p>
    <w:p w:rsidR="00000000" w:rsidDel="00000000" w:rsidP="00000000" w:rsidRDefault="00000000" w:rsidRPr="00000000" w14:paraId="000003D1">
      <w:pPr>
        <w:spacing w:line="360" w:lineRule="auto"/>
        <w:jc w:val="center"/>
        <w:rPr>
          <w:i w:val="1"/>
          <w:iCs w:val="1"/>
          <w:sz w:val="30"/>
          <w:szCs w:val="30"/>
        </w:rPr>
      </w:pPr>
      <w:r w:rsidDel="00000000" w:rsidR="00000000" w:rsidRPr="00000000">
        <w:rPr>
          <w:i w:val="1"/>
          <w:iCs w:val="1"/>
          <w:sz w:val="30"/>
          <w:szCs w:val="30"/>
          <w:rtl w:val="0"/>
        </w:rPr>
        <w:t xml:space="preserve">El Poder Legislativo de la Provincia de Santa Cruz,</w:t>
      </w:r>
    </w:p>
    <w:p w:rsidR="00000000" w:rsidDel="00000000" w:rsidP="00000000" w:rsidRDefault="00000000" w:rsidRPr="00000000" w14:paraId="000003D2">
      <w:pPr>
        <w:spacing w:line="360" w:lineRule="auto"/>
        <w:jc w:val="center"/>
        <w:rPr>
          <w:i w:val="1"/>
          <w:iCs w:val="1"/>
          <w:sz w:val="30"/>
          <w:szCs w:val="30"/>
        </w:rPr>
      </w:pPr>
      <w:r w:rsidDel="00000000" w:rsidR="00000000" w:rsidRPr="00000000">
        <w:rPr>
          <w:i w:val="1"/>
          <w:iCs w:val="1"/>
          <w:sz w:val="30"/>
          <w:szCs w:val="30"/>
          <w:rtl w:val="0"/>
        </w:rPr>
        <w:t xml:space="preserve">Sanciona con Fuerza de </w:t>
      </w:r>
    </w:p>
    <w:p w:rsidR="00000000" w:rsidDel="00000000" w:rsidP="00000000" w:rsidRDefault="00000000" w:rsidRPr="00000000" w14:paraId="000003D3">
      <w:pPr>
        <w:spacing w:line="360" w:lineRule="auto"/>
        <w:jc w:val="center"/>
        <w:rPr>
          <w:i w:val="1"/>
          <w:iCs w:val="1"/>
          <w:sz w:val="30"/>
          <w:szCs w:val="30"/>
        </w:rPr>
      </w:pPr>
      <w:r w:rsidDel="00000000" w:rsidR="00000000" w:rsidRPr="00000000">
        <w:rPr>
          <w:i w:val="1"/>
          <w:iCs w:val="1"/>
          <w:sz w:val="30"/>
          <w:szCs w:val="30"/>
          <w:rtl w:val="0"/>
        </w:rPr>
        <w:t xml:space="preserve">Ley:</w:t>
      </w:r>
    </w:p>
    <w:p w:rsidR="00000000" w:rsidDel="00000000" w:rsidP="00000000" w:rsidRDefault="00000000" w:rsidRPr="00000000" w14:paraId="000003D4">
      <w:pPr>
        <w:spacing w:line="276" w:lineRule="auto"/>
        <w:jc w:val="center"/>
        <w:rPr>
          <w:b w:val="1"/>
          <w:bCs w:val="1"/>
          <w:sz w:val="23"/>
          <w:szCs w:val="23"/>
        </w:rPr>
      </w:pPr>
      <w:r w:rsidDel="00000000" w:rsidR="00000000" w:rsidRPr="00000000">
        <w:rPr>
          <w:b w:val="1"/>
          <w:bCs w:val="1"/>
          <w:sz w:val="23"/>
          <w:szCs w:val="23"/>
          <w:rtl w:val="0"/>
        </w:rPr>
        <w:t xml:space="preserve">EL PRESUPUESTO GENERAL DE LA </w:t>
      </w:r>
    </w:p>
    <w:p w:rsidR="00000000" w:rsidDel="00000000" w:rsidP="00000000" w:rsidRDefault="00000000" w:rsidRPr="00000000" w14:paraId="000003D5">
      <w:pPr>
        <w:spacing w:line="276" w:lineRule="auto"/>
        <w:jc w:val="center"/>
        <w:rPr>
          <w:b w:val="1"/>
          <w:bCs w:val="1"/>
        </w:rPr>
      </w:pPr>
      <w:r w:rsidDel="00000000" w:rsidR="00000000" w:rsidRPr="00000000">
        <w:rPr>
          <w:b w:val="1"/>
          <w:bCs w:val="1"/>
          <w:sz w:val="23"/>
          <w:szCs w:val="23"/>
          <w:rtl w:val="0"/>
        </w:rPr>
        <w:t xml:space="preserve">ADMINISTRACIÓN PROVINCIAL PARA EL AÑO 2026</w:t>
      </w:r>
      <w:r w:rsidDel="00000000" w:rsidR="00000000" w:rsidRPr="00000000">
        <w:rPr>
          <w:rtl w:val="0"/>
        </w:rPr>
      </w:r>
    </w:p>
    <w:p w:rsidR="00000000" w:rsidDel="00000000" w:rsidP="00000000" w:rsidRDefault="00000000" w:rsidRPr="00000000" w14:paraId="000003D6">
      <w:pPr>
        <w:spacing w:before="240" w:line="360" w:lineRule="auto"/>
        <w:jc w:val="center"/>
        <w:rPr>
          <w:b w:val="1"/>
          <w:bCs w:val="1"/>
          <w:sz w:val="28"/>
          <w:szCs w:val="28"/>
        </w:rPr>
      </w:pPr>
      <w:r w:rsidDel="00000000" w:rsidR="00000000" w:rsidRPr="00000000">
        <w:rPr>
          <w:b w:val="1"/>
          <w:bCs w:val="1"/>
          <w:sz w:val="28"/>
          <w:szCs w:val="28"/>
          <w:rtl w:val="0"/>
        </w:rPr>
        <w:t xml:space="preserve">Presupuesto de la Administración Provincial</w:t>
      </w:r>
    </w:p>
    <w:p w:rsidR="00000000" w:rsidDel="00000000" w:rsidP="00000000" w:rsidRDefault="00000000" w:rsidRPr="00000000" w14:paraId="000003D7">
      <w:pPr>
        <w:spacing w:before="240" w:line="360" w:lineRule="auto"/>
        <w:jc w:val="both"/>
        <w:rPr>
          <w:sz w:val="23"/>
          <w:szCs w:val="23"/>
        </w:rPr>
      </w:pPr>
      <w:r w:rsidDel="00000000" w:rsidR="00000000" w:rsidRPr="00000000">
        <w:rPr>
          <w:b w:val="1"/>
          <w:bCs w:val="1"/>
          <w:sz w:val="23"/>
          <w:szCs w:val="23"/>
          <w:rtl w:val="0"/>
        </w:rPr>
        <w:t xml:space="preserve">Artículo 1°</w:t>
      </w:r>
      <w:r w:rsidDel="00000000" w:rsidR="00000000" w:rsidRPr="00000000">
        <w:rPr>
          <w:sz w:val="23"/>
          <w:szCs w:val="23"/>
          <w:rtl w:val="0"/>
        </w:rPr>
        <w:t xml:space="preserve">- </w:t>
      </w:r>
      <w:r w:rsidDel="00000000" w:rsidR="00000000" w:rsidRPr="00000000">
        <w:rPr>
          <w:b w:val="1"/>
          <w:bCs w:val="1"/>
          <w:sz w:val="23"/>
          <w:szCs w:val="23"/>
          <w:rtl w:val="0"/>
        </w:rPr>
        <w:t xml:space="preserve">FÍJASE</w:t>
      </w:r>
      <w:r w:rsidDel="00000000" w:rsidR="00000000" w:rsidRPr="00000000">
        <w:rPr>
          <w:sz w:val="23"/>
          <w:szCs w:val="23"/>
          <w:rtl w:val="0"/>
        </w:rPr>
        <w:t xml:space="preserve"> en la suma de </w:t>
      </w:r>
      <w:r w:rsidDel="00000000" w:rsidR="00000000" w:rsidRPr="00000000">
        <w:rPr>
          <w:b w:val="1"/>
          <w:bCs w:val="1"/>
          <w:sz w:val="23"/>
          <w:szCs w:val="23"/>
          <w:rtl w:val="0"/>
        </w:rPr>
        <w:t xml:space="preserve">PESOS TRES BILLONES DOSCIENTOS CUARENTA Y CUATRO MIL OCHOCIENTOS SESENTA Y SIETE MILLONES QUINIENTOS SESENTA Y TRES MIL SEISCIENTOS CUARENTA Y DOS ($ 3.244.867.563.642) </w:t>
      </w:r>
      <w:r w:rsidDel="00000000" w:rsidR="00000000" w:rsidRPr="00000000">
        <w:rPr>
          <w:sz w:val="23"/>
          <w:szCs w:val="23"/>
          <w:rtl w:val="0"/>
        </w:rPr>
        <w:t xml:space="preserve">el total de los gastos corrientes y de capital del Presupuesto General de la Administración Pública Provincial para el Ejercicio 2026, con destino a las finalidades que se indican a continuación, y analíticamente en las PLANILLAS ANEXAS N°1, 2, 3, 4, 5, 6.A, 6.B, 7, 8; 8.A, 8.B y 8.C, que forman parte integrante del presente artículo.</w:t>
      </w:r>
    </w:p>
    <w:tbl>
      <w:tblPr>
        <w:tblStyle w:val="Table12"/>
        <w:tblW w:w="8214.0" w:type="dxa"/>
        <w:jc w:val="center"/>
        <w:tblLayout w:type="fixed"/>
        <w:tblLook w:val="0400"/>
      </w:tblPr>
      <w:tblGrid>
        <w:gridCol w:w="2116"/>
        <w:gridCol w:w="2055"/>
        <w:gridCol w:w="1919"/>
        <w:gridCol w:w="2124"/>
        <w:tblGridChange w:id="0">
          <w:tblGrid>
            <w:gridCol w:w="2116"/>
            <w:gridCol w:w="2055"/>
            <w:gridCol w:w="1919"/>
            <w:gridCol w:w="2124"/>
          </w:tblGrid>
        </w:tblGridChange>
      </w:tblGrid>
      <w:tr>
        <w:trPr>
          <w:cantSplit w:val="1"/>
          <w:trHeight w:val="426"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8">
            <w:pPr>
              <w:jc w:val="center"/>
              <w:rPr>
                <w:b w:val="1"/>
                <w:bCs w:val="1"/>
                <w:color w:val="000000"/>
                <w:sz w:val="20"/>
                <w:szCs w:val="20"/>
              </w:rPr>
            </w:pPr>
            <w:r w:rsidDel="00000000" w:rsidR="00000000" w:rsidRPr="00000000">
              <w:rPr>
                <w:b w:val="1"/>
                <w:bCs w:val="1"/>
                <w:color w:val="000000"/>
                <w:sz w:val="20"/>
                <w:szCs w:val="20"/>
                <w:rtl w:val="0"/>
              </w:rPr>
              <w:t xml:space="preserve">FINALIDAD</w:t>
            </w:r>
          </w:p>
        </w:tc>
        <w:tc>
          <w:tcPr>
            <w:tcBorders>
              <w:top w:color="000000" w:space="0" w:sz="6" w:val="single"/>
              <w:left w:color="000000" w:space="0" w:sz="0" w:val="nil"/>
              <w:bottom w:color="000000" w:space="0" w:sz="6" w:val="single"/>
              <w:right w:color="000000" w:space="0" w:sz="6" w:val="single"/>
            </w:tcBorders>
            <w:vAlign w:val="center"/>
          </w:tcPr>
          <w:p w:rsidR="00000000" w:rsidDel="00000000" w:rsidP="00000000" w:rsidRDefault="00000000" w:rsidRPr="00000000" w14:paraId="000003D9">
            <w:pPr>
              <w:jc w:val="center"/>
              <w:rPr>
                <w:b w:val="1"/>
                <w:bCs w:val="1"/>
                <w:color w:val="000000"/>
                <w:sz w:val="20"/>
                <w:szCs w:val="20"/>
              </w:rPr>
            </w:pPr>
            <w:r w:rsidDel="00000000" w:rsidR="00000000" w:rsidRPr="00000000">
              <w:rPr>
                <w:b w:val="1"/>
                <w:bCs w:val="1"/>
                <w:color w:val="000000"/>
                <w:sz w:val="20"/>
                <w:szCs w:val="20"/>
                <w:rtl w:val="0"/>
              </w:rPr>
              <w:t xml:space="preserve">GASTOS CORRIENTES</w:t>
            </w:r>
          </w:p>
        </w:tc>
        <w:tc>
          <w:tcPr>
            <w:tcBorders>
              <w:top w:color="000000" w:space="0" w:sz="6" w:val="single"/>
              <w:left w:color="000000" w:space="0" w:sz="0" w:val="nil"/>
              <w:bottom w:color="000000" w:space="0" w:sz="6" w:val="single"/>
              <w:right w:color="000000" w:space="0" w:sz="6" w:val="single"/>
            </w:tcBorders>
            <w:vAlign w:val="center"/>
          </w:tcPr>
          <w:p w:rsidR="00000000" w:rsidDel="00000000" w:rsidP="00000000" w:rsidRDefault="00000000" w:rsidRPr="00000000" w14:paraId="000003DA">
            <w:pPr>
              <w:jc w:val="center"/>
              <w:rPr>
                <w:b w:val="1"/>
                <w:bCs w:val="1"/>
                <w:color w:val="000000"/>
                <w:sz w:val="20"/>
                <w:szCs w:val="20"/>
              </w:rPr>
            </w:pPr>
            <w:r w:rsidDel="00000000" w:rsidR="00000000" w:rsidRPr="00000000">
              <w:rPr>
                <w:b w:val="1"/>
                <w:bCs w:val="1"/>
                <w:color w:val="000000"/>
                <w:sz w:val="20"/>
                <w:szCs w:val="20"/>
                <w:rtl w:val="0"/>
              </w:rPr>
              <w:t xml:space="preserve">GASTOS DE CAPITAL</w:t>
            </w:r>
          </w:p>
        </w:tc>
        <w:tc>
          <w:tcPr>
            <w:tcBorders>
              <w:top w:color="000000" w:space="0" w:sz="6" w:val="single"/>
              <w:left w:color="000000" w:space="0" w:sz="0" w:val="nil"/>
              <w:bottom w:color="000000" w:space="0" w:sz="6" w:val="single"/>
              <w:right w:color="000000" w:space="0" w:sz="6" w:val="single"/>
            </w:tcBorders>
            <w:vAlign w:val="center"/>
          </w:tcPr>
          <w:p w:rsidR="00000000" w:rsidDel="00000000" w:rsidP="00000000" w:rsidRDefault="00000000" w:rsidRPr="00000000" w14:paraId="000003DB">
            <w:pPr>
              <w:jc w:val="center"/>
              <w:rPr>
                <w:b w:val="1"/>
                <w:bCs w:val="1"/>
                <w:color w:val="000000"/>
                <w:sz w:val="20"/>
                <w:szCs w:val="20"/>
              </w:rPr>
            </w:pPr>
            <w:r w:rsidDel="00000000" w:rsidR="00000000" w:rsidRPr="00000000">
              <w:rPr>
                <w:b w:val="1"/>
                <w:bCs w:val="1"/>
                <w:color w:val="000000"/>
                <w:sz w:val="20"/>
                <w:szCs w:val="20"/>
                <w:rtl w:val="0"/>
              </w:rPr>
              <w:t xml:space="preserve">TOTAL</w:t>
            </w:r>
          </w:p>
        </w:tc>
      </w:tr>
      <w:tr>
        <w:trPr>
          <w:cantSplit w:val="1"/>
          <w:trHeight w:val="406" w:hRule="atLeast"/>
          <w:tblHeader w:val="0"/>
        </w:trPr>
        <w:tc>
          <w:tcPr>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3DC">
            <w:pPr>
              <w:jc w:val="center"/>
              <w:rPr>
                <w:b w:val="1"/>
                <w:bCs w:val="1"/>
                <w:color w:val="000000"/>
                <w:sz w:val="20"/>
                <w:szCs w:val="20"/>
              </w:rPr>
            </w:pPr>
            <w:r w:rsidDel="00000000" w:rsidR="00000000" w:rsidRPr="00000000">
              <w:rPr>
                <w:b w:val="1"/>
                <w:bCs w:val="1"/>
                <w:color w:val="000000"/>
                <w:sz w:val="20"/>
                <w:szCs w:val="20"/>
                <w:rtl w:val="0"/>
              </w:rPr>
              <w:t xml:space="preserve">ADMINISTRACIÓN GUBERNAMENTAL</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3DD">
            <w:pPr>
              <w:jc w:val="right"/>
              <w:rPr>
                <w:b w:val="1"/>
                <w:bCs w:val="1"/>
                <w:sz w:val="20"/>
                <w:szCs w:val="20"/>
              </w:rPr>
            </w:pPr>
            <w:r w:rsidDel="00000000" w:rsidR="00000000" w:rsidRPr="00000000">
              <w:rPr>
                <w:b w:val="1"/>
                <w:bCs w:val="1"/>
                <w:sz w:val="20"/>
                <w:szCs w:val="20"/>
                <w:rtl w:val="0"/>
              </w:rPr>
              <w:t xml:space="preserve">556.545.647.107</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3DE">
            <w:pPr>
              <w:jc w:val="right"/>
              <w:rPr>
                <w:b w:val="1"/>
                <w:bCs w:val="1"/>
                <w:color w:val="000000"/>
                <w:sz w:val="20"/>
                <w:szCs w:val="20"/>
              </w:rPr>
            </w:pPr>
            <w:r w:rsidDel="00000000" w:rsidR="00000000" w:rsidRPr="00000000">
              <w:rPr>
                <w:b w:val="1"/>
                <w:bCs w:val="1"/>
                <w:color w:val="000000"/>
                <w:sz w:val="20"/>
                <w:szCs w:val="20"/>
                <w:rtl w:val="0"/>
              </w:rPr>
              <w:t xml:space="preserve">2.430.059.480</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3DF">
            <w:pPr>
              <w:jc w:val="right"/>
              <w:rPr>
                <w:b w:val="1"/>
                <w:bCs w:val="1"/>
                <w:color w:val="000000"/>
                <w:sz w:val="20"/>
                <w:szCs w:val="20"/>
              </w:rPr>
            </w:pPr>
            <w:r w:rsidDel="00000000" w:rsidR="00000000" w:rsidRPr="00000000">
              <w:rPr>
                <w:b w:val="1"/>
                <w:bCs w:val="1"/>
                <w:color w:val="000000"/>
                <w:sz w:val="20"/>
                <w:szCs w:val="20"/>
                <w:rtl w:val="0"/>
              </w:rPr>
              <w:t xml:space="preserve">558.975.706.587</w:t>
            </w:r>
          </w:p>
        </w:tc>
      </w:tr>
      <w:tr>
        <w:trPr>
          <w:cantSplit w:val="1"/>
          <w:trHeight w:val="406" w:hRule="atLeast"/>
          <w:tblHeader w:val="0"/>
        </w:trPr>
        <w:tc>
          <w:tcPr>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3E0">
            <w:pPr>
              <w:jc w:val="center"/>
              <w:rPr>
                <w:b w:val="1"/>
                <w:bCs w:val="1"/>
                <w:color w:val="000000"/>
                <w:sz w:val="20"/>
                <w:szCs w:val="20"/>
              </w:rPr>
            </w:pPr>
            <w:r w:rsidDel="00000000" w:rsidR="00000000" w:rsidRPr="00000000">
              <w:rPr>
                <w:b w:val="1"/>
                <w:bCs w:val="1"/>
                <w:color w:val="000000"/>
                <w:sz w:val="20"/>
                <w:szCs w:val="20"/>
                <w:rtl w:val="0"/>
              </w:rPr>
              <w:t xml:space="preserve">SERVICIOS DE SEGURIDAD</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3E1">
            <w:pPr>
              <w:jc w:val="right"/>
              <w:rPr>
                <w:b w:val="1"/>
                <w:bCs w:val="1"/>
                <w:color w:val="000000"/>
                <w:sz w:val="20"/>
                <w:szCs w:val="20"/>
              </w:rPr>
            </w:pPr>
            <w:r w:rsidDel="00000000" w:rsidR="00000000" w:rsidRPr="00000000">
              <w:rPr>
                <w:b w:val="1"/>
                <w:bCs w:val="1"/>
                <w:color w:val="000000"/>
                <w:sz w:val="20"/>
                <w:szCs w:val="20"/>
                <w:rtl w:val="0"/>
              </w:rPr>
              <w:t xml:space="preserve">266.132.825.098</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3E2">
            <w:pPr>
              <w:jc w:val="right"/>
              <w:rPr>
                <w:b w:val="1"/>
                <w:bCs w:val="1"/>
                <w:color w:val="000000"/>
                <w:sz w:val="20"/>
                <w:szCs w:val="20"/>
              </w:rPr>
            </w:pPr>
            <w:r w:rsidDel="00000000" w:rsidR="00000000" w:rsidRPr="00000000">
              <w:rPr>
                <w:b w:val="1"/>
                <w:bCs w:val="1"/>
                <w:color w:val="000000"/>
                <w:sz w:val="20"/>
                <w:szCs w:val="20"/>
                <w:rtl w:val="0"/>
              </w:rPr>
              <w:t xml:space="preserve">1.019.081.761</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3E3">
            <w:pPr>
              <w:jc w:val="right"/>
              <w:rPr>
                <w:b w:val="1"/>
                <w:bCs w:val="1"/>
                <w:color w:val="000000"/>
                <w:sz w:val="20"/>
                <w:szCs w:val="20"/>
              </w:rPr>
            </w:pPr>
            <w:r w:rsidDel="00000000" w:rsidR="00000000" w:rsidRPr="00000000">
              <w:rPr>
                <w:b w:val="1"/>
                <w:bCs w:val="1"/>
                <w:color w:val="000000"/>
                <w:sz w:val="20"/>
                <w:szCs w:val="20"/>
                <w:rtl w:val="0"/>
              </w:rPr>
              <w:t xml:space="preserve">267.151.906.859</w:t>
            </w:r>
          </w:p>
        </w:tc>
      </w:tr>
      <w:tr>
        <w:trPr>
          <w:cantSplit w:val="1"/>
          <w:trHeight w:val="406" w:hRule="atLeast"/>
          <w:tblHeader w:val="0"/>
        </w:trPr>
        <w:tc>
          <w:tcPr>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3E4">
            <w:pPr>
              <w:jc w:val="center"/>
              <w:rPr>
                <w:b w:val="1"/>
                <w:bCs w:val="1"/>
                <w:color w:val="000000"/>
                <w:sz w:val="20"/>
                <w:szCs w:val="20"/>
              </w:rPr>
            </w:pPr>
            <w:r w:rsidDel="00000000" w:rsidR="00000000" w:rsidRPr="00000000">
              <w:rPr>
                <w:b w:val="1"/>
                <w:bCs w:val="1"/>
                <w:color w:val="000000"/>
                <w:sz w:val="20"/>
                <w:szCs w:val="20"/>
                <w:rtl w:val="0"/>
              </w:rPr>
              <w:t xml:space="preserve">SERVICIOS SOCIALES</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3E5">
            <w:pPr>
              <w:jc w:val="right"/>
              <w:rPr>
                <w:b w:val="1"/>
                <w:bCs w:val="1"/>
                <w:color w:val="000000"/>
                <w:sz w:val="20"/>
                <w:szCs w:val="20"/>
              </w:rPr>
            </w:pPr>
            <w:r w:rsidDel="00000000" w:rsidR="00000000" w:rsidRPr="00000000">
              <w:rPr>
                <w:b w:val="1"/>
                <w:bCs w:val="1"/>
                <w:color w:val="000000"/>
                <w:sz w:val="20"/>
                <w:szCs w:val="20"/>
                <w:rtl w:val="0"/>
              </w:rPr>
              <w:t xml:space="preserve">2.125.715.053.664</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3E6">
            <w:pPr>
              <w:jc w:val="right"/>
              <w:rPr>
                <w:b w:val="1"/>
                <w:bCs w:val="1"/>
                <w:color w:val="000000"/>
                <w:sz w:val="20"/>
                <w:szCs w:val="20"/>
              </w:rPr>
            </w:pPr>
            <w:r w:rsidDel="00000000" w:rsidR="00000000" w:rsidRPr="00000000">
              <w:rPr>
                <w:b w:val="1"/>
                <w:bCs w:val="1"/>
                <w:color w:val="000000"/>
                <w:sz w:val="20"/>
                <w:szCs w:val="20"/>
                <w:rtl w:val="0"/>
              </w:rPr>
              <w:t xml:space="preserve">34.630.133.590</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3E7">
            <w:pPr>
              <w:jc w:val="right"/>
              <w:rPr>
                <w:b w:val="1"/>
                <w:bCs w:val="1"/>
                <w:color w:val="000000"/>
                <w:sz w:val="20"/>
                <w:szCs w:val="20"/>
              </w:rPr>
            </w:pPr>
            <w:r w:rsidDel="00000000" w:rsidR="00000000" w:rsidRPr="00000000">
              <w:rPr>
                <w:b w:val="1"/>
                <w:bCs w:val="1"/>
                <w:color w:val="000000"/>
                <w:sz w:val="20"/>
                <w:szCs w:val="20"/>
                <w:rtl w:val="0"/>
              </w:rPr>
              <w:t xml:space="preserve">2.160.345.187.254</w:t>
            </w:r>
          </w:p>
        </w:tc>
      </w:tr>
      <w:tr>
        <w:trPr>
          <w:cantSplit w:val="1"/>
          <w:trHeight w:val="406" w:hRule="atLeast"/>
          <w:tblHeader w:val="0"/>
        </w:trPr>
        <w:tc>
          <w:tcPr>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3E8">
            <w:pPr>
              <w:jc w:val="center"/>
              <w:rPr>
                <w:b w:val="1"/>
                <w:bCs w:val="1"/>
                <w:color w:val="000000"/>
                <w:sz w:val="20"/>
                <w:szCs w:val="20"/>
              </w:rPr>
            </w:pPr>
            <w:r w:rsidDel="00000000" w:rsidR="00000000" w:rsidRPr="00000000">
              <w:rPr>
                <w:b w:val="1"/>
                <w:bCs w:val="1"/>
                <w:color w:val="000000"/>
                <w:sz w:val="20"/>
                <w:szCs w:val="20"/>
                <w:rtl w:val="0"/>
              </w:rPr>
              <w:t xml:space="preserve">SERVICIOS ECONÓMICOS</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3E9">
            <w:pPr>
              <w:jc w:val="right"/>
              <w:rPr>
                <w:b w:val="1"/>
                <w:bCs w:val="1"/>
                <w:color w:val="000000"/>
                <w:sz w:val="20"/>
                <w:szCs w:val="20"/>
              </w:rPr>
            </w:pPr>
            <w:r w:rsidDel="00000000" w:rsidR="00000000" w:rsidRPr="00000000">
              <w:rPr>
                <w:b w:val="1"/>
                <w:bCs w:val="1"/>
                <w:color w:val="000000"/>
                <w:sz w:val="20"/>
                <w:szCs w:val="20"/>
                <w:rtl w:val="0"/>
              </w:rPr>
              <w:t xml:space="preserve">230.234.635.602</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3EA">
            <w:pPr>
              <w:jc w:val="right"/>
              <w:rPr>
                <w:b w:val="1"/>
                <w:bCs w:val="1"/>
                <w:color w:val="000000"/>
                <w:sz w:val="20"/>
                <w:szCs w:val="20"/>
              </w:rPr>
            </w:pPr>
            <w:r w:rsidDel="00000000" w:rsidR="00000000" w:rsidRPr="00000000">
              <w:rPr>
                <w:b w:val="1"/>
                <w:bCs w:val="1"/>
                <w:color w:val="000000"/>
                <w:sz w:val="20"/>
                <w:szCs w:val="20"/>
                <w:rtl w:val="0"/>
              </w:rPr>
              <w:t xml:space="preserve">22.165.684.679</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3EB">
            <w:pPr>
              <w:jc w:val="right"/>
              <w:rPr>
                <w:b w:val="1"/>
                <w:bCs w:val="1"/>
                <w:color w:val="000000"/>
                <w:sz w:val="20"/>
                <w:szCs w:val="20"/>
              </w:rPr>
            </w:pPr>
            <w:r w:rsidDel="00000000" w:rsidR="00000000" w:rsidRPr="00000000">
              <w:rPr>
                <w:b w:val="1"/>
                <w:bCs w:val="1"/>
                <w:color w:val="000000"/>
                <w:sz w:val="20"/>
                <w:szCs w:val="20"/>
                <w:rtl w:val="0"/>
              </w:rPr>
              <w:t xml:space="preserve">252.400.320.281</w:t>
            </w:r>
          </w:p>
        </w:tc>
      </w:tr>
      <w:tr>
        <w:trPr>
          <w:cantSplit w:val="1"/>
          <w:trHeight w:val="406" w:hRule="atLeast"/>
          <w:tblHeader w:val="0"/>
        </w:trPr>
        <w:tc>
          <w:tcPr>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3EC">
            <w:pPr>
              <w:jc w:val="center"/>
              <w:rPr>
                <w:b w:val="1"/>
                <w:bCs w:val="1"/>
                <w:color w:val="000000"/>
                <w:sz w:val="20"/>
                <w:szCs w:val="20"/>
              </w:rPr>
            </w:pPr>
            <w:r w:rsidDel="00000000" w:rsidR="00000000" w:rsidRPr="00000000">
              <w:rPr>
                <w:b w:val="1"/>
                <w:bCs w:val="1"/>
                <w:color w:val="000000"/>
                <w:sz w:val="20"/>
                <w:szCs w:val="20"/>
                <w:rtl w:val="0"/>
              </w:rPr>
              <w:t xml:space="preserve">DEUDA PÚBLICA</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3ED">
            <w:pPr>
              <w:jc w:val="right"/>
              <w:rPr>
                <w:b w:val="1"/>
                <w:bCs w:val="1"/>
                <w:color w:val="000000"/>
                <w:sz w:val="20"/>
                <w:szCs w:val="20"/>
              </w:rPr>
            </w:pPr>
            <w:r w:rsidDel="00000000" w:rsidR="00000000" w:rsidRPr="00000000">
              <w:rPr>
                <w:b w:val="1"/>
                <w:bCs w:val="1"/>
                <w:color w:val="000000"/>
                <w:sz w:val="20"/>
                <w:szCs w:val="20"/>
                <w:rtl w:val="0"/>
              </w:rPr>
              <w:t xml:space="preserve">5.994.442.661</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3EE">
            <w:pPr>
              <w:jc w:val="right"/>
              <w:rPr>
                <w:b w:val="1"/>
                <w:bCs w:val="1"/>
                <w:color w:val="000000"/>
                <w:sz w:val="20"/>
                <w:szCs w:val="20"/>
              </w:rPr>
            </w:pPr>
            <w:r w:rsidDel="00000000" w:rsidR="00000000" w:rsidRPr="00000000">
              <w:rPr>
                <w:b w:val="1"/>
                <w:bCs w:val="1"/>
                <w:color w:val="000000"/>
                <w:sz w:val="20"/>
                <w:szCs w:val="20"/>
                <w:rtl w:val="0"/>
              </w:rPr>
              <w:t xml:space="preserve">0</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3EF">
            <w:pPr>
              <w:jc w:val="right"/>
              <w:rPr>
                <w:b w:val="1"/>
                <w:bCs w:val="1"/>
                <w:color w:val="000000"/>
                <w:sz w:val="20"/>
                <w:szCs w:val="20"/>
              </w:rPr>
            </w:pPr>
            <w:r w:rsidDel="00000000" w:rsidR="00000000" w:rsidRPr="00000000">
              <w:rPr>
                <w:b w:val="1"/>
                <w:bCs w:val="1"/>
                <w:color w:val="000000"/>
                <w:sz w:val="20"/>
                <w:szCs w:val="20"/>
                <w:rtl w:val="0"/>
              </w:rPr>
              <w:t xml:space="preserve">5.994.442.661</w:t>
            </w:r>
          </w:p>
        </w:tc>
      </w:tr>
      <w:tr>
        <w:trPr>
          <w:cantSplit w:val="1"/>
          <w:trHeight w:val="138" w:hRule="atLeast"/>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F0">
            <w:pPr>
              <w:jc w:val="center"/>
              <w:rPr>
                <w:b w:val="1"/>
                <w:bCs w:val="1"/>
                <w:color w:val="000000"/>
                <w:sz w:val="20"/>
                <w:szCs w:val="20"/>
              </w:rPr>
            </w:pPr>
            <w:r w:rsidDel="00000000" w:rsidR="00000000" w:rsidRPr="00000000">
              <w:rPr>
                <w:rtl w:val="0"/>
              </w:rPr>
            </w:r>
          </w:p>
          <w:p w:rsidR="00000000" w:rsidDel="00000000" w:rsidP="00000000" w:rsidRDefault="00000000" w:rsidRPr="00000000" w14:paraId="000003F1">
            <w:pPr>
              <w:jc w:val="center"/>
              <w:rPr>
                <w:b w:val="1"/>
                <w:bCs w:val="1"/>
                <w:color w:val="000000"/>
                <w:sz w:val="20"/>
                <w:szCs w:val="20"/>
              </w:rPr>
            </w:pPr>
            <w:r w:rsidDel="00000000" w:rsidR="00000000" w:rsidRPr="00000000">
              <w:rPr>
                <w:b w:val="1"/>
                <w:bCs w:val="1"/>
                <w:color w:val="000000"/>
                <w:sz w:val="20"/>
                <w:szCs w:val="20"/>
                <w:rtl w:val="0"/>
              </w:rPr>
              <w:t xml:space="preserve">TOTAL</w:t>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14:paraId="000003F2">
            <w:pPr>
              <w:jc w:val="right"/>
              <w:rPr>
                <w:b w:val="1"/>
                <w:bCs w:val="1"/>
                <w:color w:val="000000"/>
                <w:sz w:val="20"/>
                <w:szCs w:val="20"/>
              </w:rPr>
            </w:pPr>
            <w:r w:rsidDel="00000000" w:rsidR="00000000" w:rsidRPr="00000000">
              <w:rPr>
                <w:rtl w:val="0"/>
              </w:rPr>
            </w:r>
          </w:p>
          <w:p w:rsidR="00000000" w:rsidDel="00000000" w:rsidP="00000000" w:rsidRDefault="00000000" w:rsidRPr="00000000" w14:paraId="000003F3">
            <w:pPr>
              <w:jc w:val="right"/>
              <w:rPr>
                <w:b w:val="1"/>
                <w:bCs w:val="1"/>
                <w:color w:val="000000"/>
                <w:sz w:val="20"/>
                <w:szCs w:val="20"/>
              </w:rPr>
            </w:pPr>
            <w:r w:rsidDel="00000000" w:rsidR="00000000" w:rsidRPr="00000000">
              <w:rPr>
                <w:b w:val="1"/>
                <w:bCs w:val="1"/>
                <w:color w:val="000000"/>
                <w:sz w:val="20"/>
                <w:szCs w:val="20"/>
                <w:rtl w:val="0"/>
              </w:rPr>
              <w:t xml:space="preserve">3.184.622.604.132</w:t>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14:paraId="000003F4">
            <w:pPr>
              <w:jc w:val="right"/>
              <w:rPr>
                <w:b w:val="1"/>
                <w:bCs w:val="1"/>
                <w:color w:val="000000"/>
                <w:sz w:val="20"/>
                <w:szCs w:val="20"/>
              </w:rPr>
            </w:pPr>
            <w:r w:rsidDel="00000000" w:rsidR="00000000" w:rsidRPr="00000000">
              <w:rPr>
                <w:rtl w:val="0"/>
              </w:rPr>
            </w:r>
          </w:p>
          <w:p w:rsidR="00000000" w:rsidDel="00000000" w:rsidP="00000000" w:rsidRDefault="00000000" w:rsidRPr="00000000" w14:paraId="000003F5">
            <w:pPr>
              <w:jc w:val="right"/>
              <w:rPr>
                <w:b w:val="1"/>
                <w:bCs w:val="1"/>
                <w:color w:val="000000"/>
                <w:sz w:val="20"/>
                <w:szCs w:val="20"/>
              </w:rPr>
            </w:pPr>
            <w:r w:rsidDel="00000000" w:rsidR="00000000" w:rsidRPr="00000000">
              <w:rPr>
                <w:b w:val="1"/>
                <w:bCs w:val="1"/>
                <w:color w:val="000000"/>
                <w:sz w:val="20"/>
                <w:szCs w:val="20"/>
                <w:rtl w:val="0"/>
              </w:rPr>
              <w:t xml:space="preserve">60.244.959.510</w:t>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14:paraId="000003F6">
            <w:pPr>
              <w:rPr>
                <w:b w:val="1"/>
                <w:bCs w:val="1"/>
                <w:color w:val="000000"/>
                <w:sz w:val="20"/>
                <w:szCs w:val="20"/>
              </w:rPr>
            </w:pPr>
            <w:r w:rsidDel="00000000" w:rsidR="00000000" w:rsidRPr="00000000">
              <w:rPr>
                <w:rtl w:val="0"/>
              </w:rPr>
            </w:r>
          </w:p>
          <w:p w:rsidR="00000000" w:rsidDel="00000000" w:rsidP="00000000" w:rsidRDefault="00000000" w:rsidRPr="00000000" w14:paraId="000003F7">
            <w:pPr>
              <w:jc w:val="right"/>
              <w:rPr>
                <w:b w:val="1"/>
                <w:bCs w:val="1"/>
                <w:color w:val="000000"/>
                <w:sz w:val="20"/>
                <w:szCs w:val="20"/>
              </w:rPr>
            </w:pPr>
            <w:r w:rsidDel="00000000" w:rsidR="00000000" w:rsidRPr="00000000">
              <w:rPr>
                <w:b w:val="1"/>
                <w:bCs w:val="1"/>
                <w:color w:val="000000"/>
                <w:sz w:val="20"/>
                <w:szCs w:val="20"/>
                <w:rtl w:val="0"/>
              </w:rPr>
              <w:t xml:space="preserve">3.244.867.563.642</w:t>
            </w:r>
          </w:p>
        </w:tc>
      </w:tr>
    </w:tbl>
    <w:p w:rsidR="00000000" w:rsidDel="00000000" w:rsidP="00000000" w:rsidRDefault="00000000" w:rsidRPr="00000000" w14:paraId="000003F8">
      <w:pPr>
        <w:spacing w:line="360" w:lineRule="auto"/>
        <w:jc w:val="center"/>
        <w:rPr>
          <w:b w:val="1"/>
          <w:bCs w:val="1"/>
          <w:sz w:val="28"/>
          <w:szCs w:val="28"/>
        </w:rPr>
      </w:pPr>
      <w:r w:rsidDel="00000000" w:rsidR="00000000" w:rsidRPr="00000000">
        <w:rPr>
          <w:rtl w:val="0"/>
        </w:rPr>
      </w:r>
    </w:p>
    <w:p w:rsidR="00000000" w:rsidDel="00000000" w:rsidP="00000000" w:rsidRDefault="00000000" w:rsidRPr="00000000" w14:paraId="000003F9">
      <w:pPr>
        <w:rPr>
          <w:b w:val="1"/>
          <w:bCs w:val="1"/>
          <w:sz w:val="28"/>
          <w:szCs w:val="28"/>
        </w:rPr>
      </w:pPr>
      <w:r w:rsidDel="00000000" w:rsidR="00000000" w:rsidRPr="00000000">
        <w:br w:type="page"/>
      </w:r>
      <w:r w:rsidDel="00000000" w:rsidR="00000000" w:rsidRPr="00000000">
        <w:rPr>
          <w:b w:val="1"/>
          <w:bCs w:val="1"/>
          <w:sz w:val="28"/>
          <w:szCs w:val="28"/>
          <w:rtl w:val="0"/>
        </w:rPr>
        <w:t xml:space="preserve">Cálculo de Recursos de la Administración Provincial</w:t>
      </w:r>
    </w:p>
    <w:p w:rsidR="00000000" w:rsidDel="00000000" w:rsidP="00000000" w:rsidRDefault="00000000" w:rsidRPr="00000000" w14:paraId="000003FA">
      <w:pPr>
        <w:spacing w:before="240" w:line="360" w:lineRule="auto"/>
        <w:jc w:val="both"/>
        <w:rPr>
          <w:sz w:val="23"/>
          <w:szCs w:val="23"/>
        </w:rPr>
      </w:pPr>
      <w:r w:rsidDel="00000000" w:rsidR="00000000" w:rsidRPr="00000000">
        <w:rPr>
          <w:b w:val="1"/>
          <w:bCs w:val="1"/>
          <w:sz w:val="23"/>
          <w:szCs w:val="23"/>
          <w:rtl w:val="0"/>
        </w:rPr>
        <w:t xml:space="preserve">Artículo 2°</w:t>
      </w:r>
      <w:r w:rsidDel="00000000" w:rsidR="00000000" w:rsidRPr="00000000">
        <w:rPr>
          <w:sz w:val="23"/>
          <w:szCs w:val="23"/>
          <w:rtl w:val="0"/>
        </w:rPr>
        <w:t xml:space="preserve">.- </w:t>
      </w:r>
      <w:r w:rsidDel="00000000" w:rsidR="00000000" w:rsidRPr="00000000">
        <w:rPr>
          <w:b w:val="1"/>
          <w:bCs w:val="1"/>
          <w:sz w:val="23"/>
          <w:szCs w:val="23"/>
          <w:rtl w:val="0"/>
        </w:rPr>
        <w:t xml:space="preserve">ESTÍMASE</w:t>
      </w:r>
      <w:r w:rsidDel="00000000" w:rsidR="00000000" w:rsidRPr="00000000">
        <w:rPr>
          <w:sz w:val="23"/>
          <w:szCs w:val="23"/>
          <w:rtl w:val="0"/>
        </w:rPr>
        <w:t xml:space="preserve"> en la suma de </w:t>
      </w:r>
      <w:r w:rsidDel="00000000" w:rsidR="00000000" w:rsidRPr="00000000">
        <w:rPr>
          <w:b w:val="1"/>
          <w:bCs w:val="1"/>
          <w:sz w:val="23"/>
          <w:szCs w:val="23"/>
          <w:rtl w:val="0"/>
        </w:rPr>
        <w:t xml:space="preserve">PESOS DOS BILLONES NOVECIENTOS CINCO MIL CUARENTA Y SIETE MILLONES CIENTO QUINCE MIL CUATROCIENTOS VEINTE ($ 2.905.047.115.420)</w:t>
      </w:r>
      <w:r w:rsidDel="00000000" w:rsidR="00000000" w:rsidRPr="00000000">
        <w:rPr>
          <w:sz w:val="23"/>
          <w:szCs w:val="23"/>
          <w:rtl w:val="0"/>
        </w:rPr>
        <w:t xml:space="preserve"> el cálculo de Recursos Corrientes y de Capital de la Administración Pública Provincial para el Ejercicio 2026, de acuerdo con el resumen que se indica a continuación y el detalle que figura en las PLANILLAS ANEXAS N° 9, 10 y 11 que forman parte integrante del presente artículo.</w:t>
      </w:r>
    </w:p>
    <w:p w:rsidR="00000000" w:rsidDel="00000000" w:rsidP="00000000" w:rsidRDefault="00000000" w:rsidRPr="00000000" w14:paraId="000003FB">
      <w:pPr>
        <w:jc w:val="both"/>
        <w:rPr>
          <w:sz w:val="23"/>
          <w:szCs w:val="23"/>
        </w:rPr>
      </w:pPr>
      <w:r w:rsidDel="00000000" w:rsidR="00000000" w:rsidRPr="00000000">
        <w:rPr>
          <w:rtl w:val="0"/>
        </w:rPr>
      </w:r>
    </w:p>
    <w:tbl>
      <w:tblPr>
        <w:tblStyle w:val="Table13"/>
        <w:tblW w:w="7830.0" w:type="dxa"/>
        <w:jc w:val="center"/>
        <w:tblLayout w:type="fixed"/>
        <w:tblLook w:val="0400"/>
      </w:tblPr>
      <w:tblGrid>
        <w:gridCol w:w="2265"/>
        <w:gridCol w:w="1980"/>
        <w:gridCol w:w="1650"/>
        <w:gridCol w:w="1935"/>
        <w:tblGridChange w:id="0">
          <w:tblGrid>
            <w:gridCol w:w="2265"/>
            <w:gridCol w:w="1980"/>
            <w:gridCol w:w="1650"/>
            <w:gridCol w:w="1935"/>
          </w:tblGrid>
        </w:tblGridChange>
      </w:tblGrid>
      <w:tr>
        <w:trPr>
          <w:cantSplit w:val="0"/>
          <w:trHeight w:val="759"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FC">
            <w:pPr>
              <w:jc w:val="center"/>
              <w:rPr>
                <w:b w:val="1"/>
                <w:bCs w:val="1"/>
                <w:color w:val="000000"/>
                <w:sz w:val="18"/>
                <w:szCs w:val="18"/>
              </w:rPr>
            </w:pPr>
            <w:r w:rsidDel="00000000" w:rsidR="00000000" w:rsidRPr="00000000">
              <w:rPr>
                <w:b w:val="1"/>
                <w:bCs w:val="1"/>
                <w:color w:val="000000"/>
                <w:sz w:val="18"/>
                <w:szCs w:val="18"/>
                <w:rtl w:val="0"/>
              </w:rPr>
              <w:t xml:space="preserve">NIVEL INSTITUCIONAL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FD">
            <w:pPr>
              <w:jc w:val="center"/>
              <w:rPr>
                <w:b w:val="1"/>
                <w:bCs w:val="1"/>
                <w:color w:val="000000"/>
                <w:sz w:val="18"/>
                <w:szCs w:val="18"/>
              </w:rPr>
            </w:pPr>
            <w:r w:rsidDel="00000000" w:rsidR="00000000" w:rsidRPr="00000000">
              <w:rPr>
                <w:b w:val="1"/>
                <w:bCs w:val="1"/>
                <w:color w:val="000000"/>
                <w:sz w:val="18"/>
                <w:szCs w:val="18"/>
                <w:rtl w:val="0"/>
              </w:rPr>
              <w:t xml:space="preserve">RECURSOS CORRIENTES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FE">
            <w:pPr>
              <w:jc w:val="center"/>
              <w:rPr>
                <w:b w:val="1"/>
                <w:bCs w:val="1"/>
                <w:color w:val="000000"/>
                <w:sz w:val="18"/>
                <w:szCs w:val="18"/>
              </w:rPr>
            </w:pPr>
            <w:r w:rsidDel="00000000" w:rsidR="00000000" w:rsidRPr="00000000">
              <w:rPr>
                <w:b w:val="1"/>
                <w:bCs w:val="1"/>
                <w:color w:val="000000"/>
                <w:sz w:val="18"/>
                <w:szCs w:val="18"/>
                <w:rtl w:val="0"/>
              </w:rPr>
              <w:t xml:space="preserve">RECURSOS DE CAPITAL</w:t>
            </w:r>
          </w:p>
        </w:tc>
        <w:tc>
          <w:tcPr>
            <w:tcBorders>
              <w:top w:color="000000" w:space="0" w:sz="6" w:val="single"/>
              <w:left w:color="000000" w:space="0" w:sz="0" w:val="nil"/>
              <w:bottom w:color="000000" w:space="0" w:sz="6" w:val="single"/>
              <w:right w:color="000000" w:space="0" w:sz="6" w:val="single"/>
            </w:tcBorders>
            <w:vAlign w:val="center"/>
          </w:tcPr>
          <w:p w:rsidR="00000000" w:rsidDel="00000000" w:rsidP="00000000" w:rsidRDefault="00000000" w:rsidRPr="00000000" w14:paraId="000003FF">
            <w:pPr>
              <w:jc w:val="center"/>
              <w:rPr>
                <w:b w:val="1"/>
                <w:bCs w:val="1"/>
                <w:color w:val="000000"/>
                <w:sz w:val="18"/>
                <w:szCs w:val="18"/>
              </w:rPr>
            </w:pPr>
            <w:r w:rsidDel="00000000" w:rsidR="00000000" w:rsidRPr="00000000">
              <w:rPr>
                <w:b w:val="1"/>
                <w:bCs w:val="1"/>
                <w:color w:val="000000"/>
                <w:sz w:val="18"/>
                <w:szCs w:val="18"/>
                <w:rtl w:val="0"/>
              </w:rPr>
              <w:t xml:space="preserve">TOTAL</w:t>
            </w:r>
          </w:p>
        </w:tc>
      </w:tr>
      <w:tr>
        <w:trPr>
          <w:cantSplit w:val="0"/>
          <w:trHeight w:val="759" w:hRule="atLeast"/>
          <w:tblHeader w:val="0"/>
        </w:trPr>
        <w:tc>
          <w:tcPr>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400">
            <w:pPr>
              <w:jc w:val="center"/>
              <w:rPr>
                <w:b w:val="1"/>
                <w:bCs w:val="1"/>
                <w:color w:val="000000"/>
                <w:sz w:val="18"/>
                <w:szCs w:val="18"/>
              </w:rPr>
            </w:pPr>
            <w:r w:rsidDel="00000000" w:rsidR="00000000" w:rsidRPr="00000000">
              <w:rPr>
                <w:b w:val="1"/>
                <w:bCs w:val="1"/>
                <w:color w:val="000000"/>
                <w:sz w:val="18"/>
                <w:szCs w:val="18"/>
                <w:rtl w:val="0"/>
              </w:rPr>
              <w:t xml:space="preserve">ADMINISTRACIÓN CENTRAL</w:t>
            </w:r>
          </w:p>
        </w:tc>
        <w:tc>
          <w:tcPr>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401">
            <w:pPr>
              <w:jc w:val="right"/>
              <w:rPr>
                <w:b w:val="1"/>
                <w:bCs w:val="1"/>
                <w:color w:val="000000"/>
                <w:sz w:val="20"/>
                <w:szCs w:val="20"/>
              </w:rPr>
            </w:pPr>
            <w:r w:rsidDel="00000000" w:rsidR="00000000" w:rsidRPr="00000000">
              <w:rPr>
                <w:b w:val="1"/>
                <w:bCs w:val="1"/>
                <w:color w:val="000000"/>
                <w:sz w:val="20"/>
                <w:szCs w:val="20"/>
                <w:rtl w:val="0"/>
              </w:rPr>
              <w:t xml:space="preserve">2.085.965.714.132</w:t>
            </w:r>
          </w:p>
        </w:tc>
        <w:tc>
          <w:tcPr>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402">
            <w:pPr>
              <w:jc w:val="right"/>
              <w:rPr>
                <w:b w:val="1"/>
                <w:bCs w:val="1"/>
                <w:color w:val="000000"/>
                <w:sz w:val="20"/>
                <w:szCs w:val="20"/>
              </w:rPr>
            </w:pPr>
            <w:r w:rsidDel="00000000" w:rsidR="00000000" w:rsidRPr="00000000">
              <w:rPr>
                <w:b w:val="1"/>
                <w:bCs w:val="1"/>
                <w:color w:val="000000"/>
                <w:sz w:val="20"/>
                <w:szCs w:val="20"/>
                <w:rtl w:val="0"/>
              </w:rPr>
              <w:t xml:space="preserve">4.563.000.000</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403">
            <w:pPr>
              <w:jc w:val="right"/>
              <w:rPr>
                <w:b w:val="1"/>
                <w:bCs w:val="1"/>
                <w:color w:val="000000"/>
                <w:sz w:val="20"/>
                <w:szCs w:val="20"/>
              </w:rPr>
            </w:pPr>
            <w:r w:rsidDel="00000000" w:rsidR="00000000" w:rsidRPr="00000000">
              <w:rPr>
                <w:b w:val="1"/>
                <w:bCs w:val="1"/>
                <w:color w:val="000000"/>
                <w:sz w:val="20"/>
                <w:szCs w:val="20"/>
                <w:rtl w:val="0"/>
              </w:rPr>
              <w:t xml:space="preserve">2.447.340.865.049</w:t>
            </w:r>
          </w:p>
        </w:tc>
      </w:tr>
      <w:tr>
        <w:trPr>
          <w:cantSplit w:val="0"/>
          <w:trHeight w:val="759" w:hRule="atLeast"/>
          <w:tblHeader w:val="0"/>
        </w:trPr>
        <w:tc>
          <w:tcPr>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404">
            <w:pPr>
              <w:jc w:val="center"/>
              <w:rPr>
                <w:b w:val="1"/>
                <w:bCs w:val="1"/>
                <w:color w:val="000000"/>
                <w:sz w:val="18"/>
                <w:szCs w:val="18"/>
              </w:rPr>
            </w:pPr>
            <w:r w:rsidDel="00000000" w:rsidR="00000000" w:rsidRPr="00000000">
              <w:rPr>
                <w:b w:val="1"/>
                <w:bCs w:val="1"/>
                <w:color w:val="000000"/>
                <w:sz w:val="18"/>
                <w:szCs w:val="18"/>
                <w:rtl w:val="0"/>
              </w:rPr>
              <w:t xml:space="preserve">ENTIDADES DESCENTRALIZADAS</w:t>
            </w:r>
          </w:p>
        </w:tc>
        <w:tc>
          <w:tcPr>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405">
            <w:pPr>
              <w:jc w:val="right"/>
              <w:rPr>
                <w:b w:val="1"/>
                <w:bCs w:val="1"/>
                <w:color w:val="000000"/>
              </w:rPr>
            </w:pPr>
            <w:r w:rsidDel="00000000" w:rsidR="00000000" w:rsidRPr="00000000">
              <w:rPr>
                <w:b w:val="1"/>
                <w:bCs w:val="1"/>
                <w:color w:val="000000"/>
                <w:rtl w:val="0"/>
              </w:rPr>
              <w:t xml:space="preserve">80.250.340.631</w:t>
            </w:r>
          </w:p>
        </w:tc>
        <w:tc>
          <w:tcPr>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406">
            <w:pPr>
              <w:jc w:val="right"/>
              <w:rPr>
                <w:b w:val="1"/>
                <w:bCs w:val="1"/>
                <w:color w:val="000000"/>
              </w:rPr>
            </w:pPr>
            <w:r w:rsidDel="00000000" w:rsidR="00000000" w:rsidRPr="00000000">
              <w:rPr>
                <w:b w:val="1"/>
                <w:bCs w:val="1"/>
                <w:color w:val="000000"/>
                <w:rtl w:val="0"/>
              </w:rPr>
              <w:t xml:space="preserve">7.188.150.293</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407">
            <w:pPr>
              <w:jc w:val="right"/>
              <w:rPr>
                <w:b w:val="1"/>
                <w:bCs w:val="1"/>
                <w:color w:val="000000"/>
              </w:rPr>
            </w:pPr>
            <w:r w:rsidDel="00000000" w:rsidR="00000000" w:rsidRPr="00000000">
              <w:rPr>
                <w:b w:val="1"/>
                <w:bCs w:val="1"/>
                <w:color w:val="000000"/>
                <w:rtl w:val="0"/>
              </w:rPr>
              <w:t xml:space="preserve">87.438.490.924</w:t>
            </w:r>
          </w:p>
        </w:tc>
      </w:tr>
      <w:tr>
        <w:trPr>
          <w:cantSplit w:val="0"/>
          <w:trHeight w:val="759" w:hRule="atLeast"/>
          <w:tblHeader w:val="0"/>
        </w:trPr>
        <w:tc>
          <w:tcPr>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408">
            <w:pPr>
              <w:jc w:val="center"/>
              <w:rPr>
                <w:b w:val="1"/>
                <w:bCs w:val="1"/>
                <w:color w:val="000000"/>
                <w:sz w:val="18"/>
                <w:szCs w:val="18"/>
              </w:rPr>
            </w:pPr>
            <w:r w:rsidDel="00000000" w:rsidR="00000000" w:rsidRPr="00000000">
              <w:rPr>
                <w:b w:val="1"/>
                <w:bCs w:val="1"/>
                <w:color w:val="000000"/>
                <w:sz w:val="18"/>
                <w:szCs w:val="18"/>
                <w:rtl w:val="0"/>
              </w:rPr>
              <w:t xml:space="preserve">INSTITUCIONES DE LA SEGURIDAD SOCIAL</w:t>
            </w:r>
          </w:p>
        </w:tc>
        <w:tc>
          <w:tcPr>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409">
            <w:pPr>
              <w:jc w:val="right"/>
              <w:rPr>
                <w:b w:val="1"/>
                <w:bCs w:val="1"/>
                <w:color w:val="000000"/>
                <w:sz w:val="20"/>
                <w:szCs w:val="20"/>
              </w:rPr>
            </w:pPr>
            <w:r w:rsidDel="00000000" w:rsidR="00000000" w:rsidRPr="00000000">
              <w:rPr>
                <w:b w:val="1"/>
                <w:bCs w:val="1"/>
                <w:color w:val="000000"/>
                <w:sz w:val="20"/>
                <w:szCs w:val="20"/>
                <w:rtl w:val="0"/>
              </w:rPr>
              <w:t xml:space="preserve">727.079.910.364</w:t>
            </w:r>
          </w:p>
        </w:tc>
        <w:tc>
          <w:tcPr>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40A">
            <w:pPr>
              <w:jc w:val="right"/>
              <w:rPr>
                <w:b w:val="1"/>
                <w:bCs w:val="1"/>
                <w:color w:val="000000"/>
                <w:sz w:val="20"/>
                <w:szCs w:val="20"/>
              </w:rPr>
            </w:pPr>
            <w:r w:rsidDel="00000000" w:rsidR="00000000" w:rsidRPr="00000000">
              <w:rPr>
                <w:b w:val="1"/>
                <w:bCs w:val="1"/>
                <w:color w:val="000000"/>
                <w:sz w:val="20"/>
                <w:szCs w:val="20"/>
                <w:rtl w:val="0"/>
              </w:rPr>
              <w:t xml:space="preserve">0</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40B">
            <w:pPr>
              <w:jc w:val="right"/>
              <w:rPr>
                <w:b w:val="1"/>
                <w:bCs w:val="1"/>
                <w:color w:val="000000"/>
                <w:sz w:val="20"/>
                <w:szCs w:val="20"/>
              </w:rPr>
            </w:pPr>
            <w:r w:rsidDel="00000000" w:rsidR="00000000" w:rsidRPr="00000000">
              <w:rPr>
                <w:b w:val="1"/>
                <w:bCs w:val="1"/>
                <w:color w:val="000000"/>
                <w:sz w:val="20"/>
                <w:szCs w:val="20"/>
                <w:rtl w:val="0"/>
              </w:rPr>
              <w:t xml:space="preserve">727.079.910.364</w:t>
            </w:r>
          </w:p>
        </w:tc>
      </w:tr>
      <w:tr>
        <w:trPr>
          <w:cantSplit w:val="0"/>
          <w:trHeight w:val="497" w:hRule="atLeast"/>
          <w:tblHeader w:val="0"/>
        </w:trPr>
        <w:tc>
          <w:tcPr>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40C">
            <w:pPr>
              <w:jc w:val="center"/>
              <w:rPr>
                <w:b w:val="1"/>
                <w:bCs w:val="1"/>
                <w:color w:val="000000"/>
                <w:sz w:val="18"/>
                <w:szCs w:val="18"/>
              </w:rPr>
            </w:pPr>
            <w:r w:rsidDel="00000000" w:rsidR="00000000" w:rsidRPr="00000000">
              <w:rPr>
                <w:b w:val="1"/>
                <w:bCs w:val="1"/>
                <w:color w:val="000000"/>
                <w:sz w:val="18"/>
                <w:szCs w:val="18"/>
                <w:rtl w:val="0"/>
              </w:rPr>
              <w:t xml:space="preserve">TOTAL</w:t>
            </w:r>
          </w:p>
        </w:tc>
        <w:tc>
          <w:tcPr>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40D">
            <w:pPr>
              <w:jc w:val="right"/>
              <w:rPr>
                <w:b w:val="1"/>
                <w:bCs w:val="1"/>
                <w:color w:val="000000"/>
                <w:sz w:val="20"/>
                <w:szCs w:val="20"/>
              </w:rPr>
            </w:pPr>
            <w:r w:rsidDel="00000000" w:rsidR="00000000" w:rsidRPr="00000000">
              <w:rPr>
                <w:b w:val="1"/>
                <w:bCs w:val="1"/>
                <w:color w:val="000000"/>
                <w:sz w:val="20"/>
                <w:szCs w:val="20"/>
                <w:rtl w:val="0"/>
              </w:rPr>
              <w:t xml:space="preserve">2.893.295.965.127</w:t>
            </w:r>
          </w:p>
        </w:tc>
        <w:tc>
          <w:tcPr>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40E">
            <w:pPr>
              <w:jc w:val="right"/>
              <w:rPr>
                <w:b w:val="1"/>
                <w:bCs w:val="1"/>
                <w:color w:val="000000"/>
                <w:sz w:val="20"/>
                <w:szCs w:val="20"/>
              </w:rPr>
            </w:pPr>
            <w:r w:rsidDel="00000000" w:rsidR="00000000" w:rsidRPr="00000000">
              <w:rPr>
                <w:b w:val="1"/>
                <w:bCs w:val="1"/>
                <w:color w:val="000000"/>
                <w:sz w:val="20"/>
                <w:szCs w:val="20"/>
                <w:rtl w:val="0"/>
              </w:rPr>
              <w:t xml:space="preserve">11.751.150.293</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40F">
            <w:pPr>
              <w:jc w:val="right"/>
              <w:rPr>
                <w:b w:val="1"/>
                <w:bCs w:val="1"/>
                <w:color w:val="000000"/>
                <w:sz w:val="20"/>
                <w:szCs w:val="20"/>
              </w:rPr>
            </w:pPr>
            <w:r w:rsidDel="00000000" w:rsidR="00000000" w:rsidRPr="00000000">
              <w:rPr>
                <w:b w:val="1"/>
                <w:bCs w:val="1"/>
                <w:color w:val="000000"/>
                <w:sz w:val="20"/>
                <w:szCs w:val="20"/>
                <w:rtl w:val="0"/>
              </w:rPr>
              <w:t xml:space="preserve">2.905.047.115.420</w:t>
            </w:r>
          </w:p>
        </w:tc>
      </w:tr>
    </w:tbl>
    <w:p w:rsidR="00000000" w:rsidDel="00000000" w:rsidP="00000000" w:rsidRDefault="00000000" w:rsidRPr="00000000" w14:paraId="00000410">
      <w:pPr>
        <w:spacing w:before="240" w:line="360" w:lineRule="auto"/>
        <w:jc w:val="center"/>
        <w:rPr>
          <w:b w:val="1"/>
          <w:bCs w:val="1"/>
          <w:sz w:val="28"/>
          <w:szCs w:val="28"/>
        </w:rPr>
      </w:pPr>
      <w:r w:rsidDel="00000000" w:rsidR="00000000" w:rsidRPr="00000000">
        <w:rPr>
          <w:rtl w:val="0"/>
        </w:rPr>
      </w:r>
    </w:p>
    <w:p w:rsidR="00000000" w:rsidDel="00000000" w:rsidP="00000000" w:rsidRDefault="00000000" w:rsidRPr="00000000" w14:paraId="00000411">
      <w:pPr>
        <w:spacing w:before="240" w:line="360" w:lineRule="auto"/>
        <w:jc w:val="center"/>
        <w:rPr>
          <w:b w:val="1"/>
          <w:bCs w:val="1"/>
          <w:sz w:val="28"/>
          <w:szCs w:val="28"/>
        </w:rPr>
      </w:pPr>
      <w:r w:rsidDel="00000000" w:rsidR="00000000" w:rsidRPr="00000000">
        <w:rPr>
          <w:b w:val="1"/>
          <w:bCs w:val="1"/>
          <w:sz w:val="28"/>
          <w:szCs w:val="28"/>
          <w:rtl w:val="0"/>
        </w:rPr>
        <w:t xml:space="preserve">Erogaciones Figurativas</w:t>
      </w:r>
    </w:p>
    <w:p w:rsidR="00000000" w:rsidDel="00000000" w:rsidP="00000000" w:rsidRDefault="00000000" w:rsidRPr="00000000" w14:paraId="00000412">
      <w:pPr>
        <w:spacing w:before="240" w:line="360" w:lineRule="auto"/>
        <w:jc w:val="both"/>
        <w:rPr>
          <w:sz w:val="23"/>
          <w:szCs w:val="23"/>
        </w:rPr>
      </w:pPr>
      <w:r w:rsidDel="00000000" w:rsidR="00000000" w:rsidRPr="00000000">
        <w:rPr>
          <w:b w:val="1"/>
          <w:bCs w:val="1"/>
          <w:sz w:val="23"/>
          <w:szCs w:val="23"/>
          <w:rtl w:val="0"/>
        </w:rPr>
        <w:t xml:space="preserve">Artículo 3°.- FÍJASE</w:t>
      </w:r>
      <w:r w:rsidDel="00000000" w:rsidR="00000000" w:rsidRPr="00000000">
        <w:rPr>
          <w:sz w:val="23"/>
          <w:szCs w:val="23"/>
          <w:rtl w:val="0"/>
        </w:rPr>
        <w:t xml:space="preserve"> en la suma de </w:t>
      </w:r>
      <w:r w:rsidDel="00000000" w:rsidR="00000000" w:rsidRPr="00000000">
        <w:rPr>
          <w:b w:val="1"/>
          <w:bCs w:val="1"/>
          <w:sz w:val="23"/>
          <w:szCs w:val="23"/>
          <w:rtl w:val="0"/>
        </w:rPr>
        <w:t xml:space="preserve">PESOS TRESCIENTOS CINCUENTA Y TRES MIL SIETE MILLONES TRESCIENTOS ONCE MIL CIENTO SESENTA Y UNO  ($ 353.007.311.161)</w:t>
      </w:r>
      <w:r w:rsidDel="00000000" w:rsidR="00000000" w:rsidRPr="00000000">
        <w:rPr>
          <w:sz w:val="23"/>
          <w:szCs w:val="23"/>
          <w:rtl w:val="0"/>
        </w:rPr>
        <w:t xml:space="preserve"> los importes correspondientes a los </w:t>
      </w:r>
      <w:r w:rsidDel="00000000" w:rsidR="00000000" w:rsidRPr="00000000">
        <w:rPr>
          <w:rtl w:val="0"/>
        </w:rPr>
        <w:t xml:space="preserve">gastos figurativos </w:t>
      </w:r>
      <w:r w:rsidDel="00000000" w:rsidR="00000000" w:rsidRPr="00000000">
        <w:rPr>
          <w:sz w:val="23"/>
          <w:szCs w:val="23"/>
          <w:rtl w:val="0"/>
        </w:rPr>
        <w:t xml:space="preserve">para transacciones corrientes y de capital de la Administración Pública Provincial para el Ejercicio 2026, quedando en consecuencia establecido el financiamiento por Contribuciones Figurativas de la Administración Pública Provincial en la misma suma, según el detalle que figura en las PLANILLAS ANEXAS N° 12 y 13 que forman parte integrante del presente artículo.</w:t>
      </w:r>
    </w:p>
    <w:p w:rsidR="00000000" w:rsidDel="00000000" w:rsidP="00000000" w:rsidRDefault="00000000" w:rsidRPr="00000000" w14:paraId="00000413">
      <w:pPr>
        <w:spacing w:line="360" w:lineRule="auto"/>
        <w:jc w:val="center"/>
        <w:rPr>
          <w:b w:val="1"/>
          <w:bCs w:val="1"/>
          <w:sz w:val="28"/>
          <w:szCs w:val="28"/>
        </w:rPr>
      </w:pPr>
      <w:r w:rsidDel="00000000" w:rsidR="00000000" w:rsidRPr="00000000">
        <w:rPr>
          <w:rtl w:val="0"/>
        </w:rPr>
      </w:r>
    </w:p>
    <w:p w:rsidR="00000000" w:rsidDel="00000000" w:rsidP="00000000" w:rsidRDefault="00000000" w:rsidRPr="00000000" w14:paraId="00000414">
      <w:pPr>
        <w:spacing w:line="360" w:lineRule="auto"/>
        <w:jc w:val="center"/>
        <w:rPr>
          <w:b w:val="1"/>
          <w:bCs w:val="1"/>
          <w:sz w:val="28"/>
          <w:szCs w:val="28"/>
        </w:rPr>
      </w:pPr>
      <w:r w:rsidDel="00000000" w:rsidR="00000000" w:rsidRPr="00000000">
        <w:rPr>
          <w:rtl w:val="0"/>
        </w:rPr>
      </w:r>
    </w:p>
    <w:p w:rsidR="00000000" w:rsidDel="00000000" w:rsidP="00000000" w:rsidRDefault="00000000" w:rsidRPr="00000000" w14:paraId="00000415">
      <w:pPr>
        <w:spacing w:line="360" w:lineRule="auto"/>
        <w:jc w:val="center"/>
        <w:rPr>
          <w:b w:val="1"/>
          <w:bCs w:val="1"/>
          <w:sz w:val="28"/>
          <w:szCs w:val="28"/>
        </w:rPr>
      </w:pPr>
      <w:r w:rsidDel="00000000" w:rsidR="00000000" w:rsidRPr="00000000">
        <w:rPr>
          <w:rtl w:val="0"/>
        </w:rPr>
      </w:r>
    </w:p>
    <w:p w:rsidR="00000000" w:rsidDel="00000000" w:rsidP="00000000" w:rsidRDefault="00000000" w:rsidRPr="00000000" w14:paraId="00000416">
      <w:pPr>
        <w:spacing w:line="360" w:lineRule="auto"/>
        <w:jc w:val="center"/>
        <w:rPr>
          <w:b w:val="1"/>
          <w:bCs w:val="1"/>
          <w:sz w:val="28"/>
          <w:szCs w:val="28"/>
        </w:rPr>
      </w:pPr>
      <w:r w:rsidDel="00000000" w:rsidR="00000000" w:rsidRPr="00000000">
        <w:rPr>
          <w:b w:val="1"/>
          <w:bCs w:val="1"/>
          <w:sz w:val="28"/>
          <w:szCs w:val="28"/>
          <w:rtl w:val="0"/>
        </w:rPr>
        <w:t xml:space="preserve">Balance Financiero</w:t>
      </w:r>
    </w:p>
    <w:p w:rsidR="00000000" w:rsidDel="00000000" w:rsidP="00000000" w:rsidRDefault="00000000" w:rsidRPr="00000000" w14:paraId="00000417">
      <w:pPr>
        <w:spacing w:line="360" w:lineRule="auto"/>
        <w:jc w:val="both"/>
        <w:rPr>
          <w:sz w:val="23"/>
          <w:szCs w:val="23"/>
        </w:rPr>
      </w:pPr>
      <w:r w:rsidDel="00000000" w:rsidR="00000000" w:rsidRPr="00000000">
        <w:rPr>
          <w:b w:val="1"/>
          <w:bCs w:val="1"/>
          <w:sz w:val="23"/>
          <w:szCs w:val="23"/>
          <w:rtl w:val="0"/>
        </w:rPr>
        <w:t xml:space="preserve">Artículo 4°</w:t>
      </w:r>
      <w:r w:rsidDel="00000000" w:rsidR="00000000" w:rsidRPr="00000000">
        <w:rPr>
          <w:sz w:val="23"/>
          <w:szCs w:val="23"/>
          <w:rtl w:val="0"/>
        </w:rPr>
        <w:t xml:space="preserve">- Como consecuencia de lo establecido en los artículos 1°, 2° y 3°, el resultado financiero deficitario queda estimado en la suma de </w:t>
      </w:r>
      <w:r w:rsidDel="00000000" w:rsidR="00000000" w:rsidRPr="00000000">
        <w:rPr>
          <w:b w:val="1"/>
          <w:bCs w:val="1"/>
          <w:sz w:val="23"/>
          <w:szCs w:val="23"/>
          <w:rtl w:val="0"/>
        </w:rPr>
        <w:t xml:space="preserve">PESOS TRESCIENTOS TREINTA Y NUEVE MIL OCHOCIENTOS VEINTE MILLONES CUATROCIENTOS CUARENTA Y OCHO MIL DOSCIENTOS </w:t>
      </w:r>
      <w:r w:rsidDel="00000000" w:rsidR="00000000" w:rsidRPr="00000000">
        <w:rPr>
          <w:b w:val="1"/>
          <w:bCs w:val="1"/>
          <w:sz w:val="23"/>
          <w:szCs w:val="23"/>
          <w:rtl w:val="0"/>
        </w:rPr>
        <w:t xml:space="preserve">VEINTIDOS</w:t>
      </w:r>
      <w:r w:rsidDel="00000000" w:rsidR="00000000" w:rsidRPr="00000000">
        <w:rPr>
          <w:b w:val="1"/>
          <w:bCs w:val="1"/>
          <w:sz w:val="23"/>
          <w:szCs w:val="23"/>
          <w:rtl w:val="0"/>
        </w:rPr>
        <w:t xml:space="preserve"> 00/100 ($ 339.820.448.222)</w:t>
      </w:r>
      <w:r w:rsidDel="00000000" w:rsidR="00000000" w:rsidRPr="00000000">
        <w:rPr>
          <w:sz w:val="23"/>
          <w:szCs w:val="23"/>
          <w:rtl w:val="0"/>
        </w:rPr>
        <w:t xml:space="preserve">. Asimismo, se indican a continuación los importes de las Fuentes de Financiamiento y las Aplicaciones Financieras se detallan en las PLANILLAS ANEXAS N° 14 y 15 que forman parte integrante del presente artículo.</w:t>
      </w:r>
    </w:p>
    <w:p w:rsidR="00000000" w:rsidDel="00000000" w:rsidP="00000000" w:rsidRDefault="00000000" w:rsidRPr="00000000" w14:paraId="00000418">
      <w:pPr>
        <w:spacing w:line="360" w:lineRule="auto"/>
        <w:jc w:val="both"/>
        <w:rPr>
          <w:sz w:val="23"/>
          <w:szCs w:val="23"/>
        </w:rPr>
      </w:pPr>
      <w:r w:rsidDel="00000000" w:rsidR="00000000" w:rsidRPr="00000000">
        <w:rPr>
          <w:rtl w:val="0"/>
        </w:rPr>
      </w:r>
    </w:p>
    <w:tbl>
      <w:tblPr>
        <w:tblStyle w:val="Table14"/>
        <w:tblW w:w="7718.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5524"/>
        <w:gridCol w:w="2194"/>
        <w:tblGridChange w:id="0">
          <w:tblGrid>
            <w:gridCol w:w="5524"/>
            <w:gridCol w:w="2194"/>
          </w:tblGrid>
        </w:tblGridChange>
      </w:tblGrid>
      <w:tr>
        <w:trPr>
          <w:cantSplit w:val="0"/>
          <w:trHeight w:val="554" w:hRule="atLeast"/>
          <w:tblHeader w:val="0"/>
        </w:trPr>
        <w:tc>
          <w:tcPr/>
          <w:p w:rsidR="00000000" w:rsidDel="00000000" w:rsidP="00000000" w:rsidRDefault="00000000" w:rsidRPr="00000000" w14:paraId="00000419">
            <w:pPr>
              <w:rPr>
                <w:b w:val="1"/>
                <w:bCs w:val="1"/>
                <w:u w:val="single"/>
              </w:rPr>
            </w:pPr>
            <w:r w:rsidDel="00000000" w:rsidR="00000000" w:rsidRPr="00000000">
              <w:rPr>
                <w:b w:val="1"/>
                <w:bCs w:val="1"/>
                <w:color w:val="000000"/>
                <w:sz w:val="20"/>
                <w:szCs w:val="20"/>
                <w:rtl w:val="0"/>
              </w:rPr>
              <w:t xml:space="preserve">FUENTES DE FINANCIAMIENTO</w:t>
            </w:r>
            <w:r w:rsidDel="00000000" w:rsidR="00000000" w:rsidRPr="00000000">
              <w:rPr>
                <w:rtl w:val="0"/>
              </w:rPr>
            </w:r>
          </w:p>
        </w:tc>
        <w:tc>
          <w:tcPr/>
          <w:p w:rsidR="00000000" w:rsidDel="00000000" w:rsidP="00000000" w:rsidRDefault="00000000" w:rsidRPr="00000000" w14:paraId="0000041A">
            <w:pPr>
              <w:spacing w:line="360" w:lineRule="auto"/>
              <w:jc w:val="right"/>
              <w:rPr>
                <w:b w:val="1"/>
                <w:bCs w:val="1"/>
                <w:color w:val="000000"/>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41B">
            <w:pPr>
              <w:rPr>
                <w:b w:val="1"/>
                <w:bCs w:val="1"/>
                <w:color w:val="000000"/>
                <w:sz w:val="20"/>
                <w:szCs w:val="20"/>
              </w:rPr>
            </w:pPr>
            <w:r w:rsidDel="00000000" w:rsidR="00000000" w:rsidRPr="00000000">
              <w:rPr>
                <w:b w:val="1"/>
                <w:bCs w:val="1"/>
                <w:color w:val="000000"/>
                <w:sz w:val="20"/>
                <w:szCs w:val="20"/>
                <w:rtl w:val="0"/>
              </w:rPr>
              <w:t xml:space="preserve">Disminución de la Inversión Financiera</w:t>
            </w:r>
          </w:p>
        </w:tc>
        <w:tc>
          <w:tcPr/>
          <w:p w:rsidR="00000000" w:rsidDel="00000000" w:rsidP="00000000" w:rsidRDefault="00000000" w:rsidRPr="00000000" w14:paraId="0000041C">
            <w:pPr>
              <w:spacing w:line="360" w:lineRule="auto"/>
              <w:jc w:val="right"/>
              <w:rPr>
                <w:b w:val="1"/>
                <w:bCs w:val="1"/>
              </w:rPr>
            </w:pPr>
            <w:r w:rsidDel="00000000" w:rsidR="00000000" w:rsidRPr="00000000">
              <w:rPr>
                <w:b w:val="1"/>
                <w:bCs w:val="1"/>
                <w:rtl w:val="0"/>
              </w:rPr>
              <w:t xml:space="preserve">0</w:t>
            </w:r>
          </w:p>
        </w:tc>
      </w:tr>
      <w:tr>
        <w:trPr>
          <w:cantSplit w:val="0"/>
          <w:trHeight w:val="800" w:hRule="atLeast"/>
          <w:tblHeader w:val="0"/>
        </w:trPr>
        <w:tc>
          <w:tcPr/>
          <w:p w:rsidR="00000000" w:rsidDel="00000000" w:rsidP="00000000" w:rsidRDefault="00000000" w:rsidRPr="00000000" w14:paraId="0000041D">
            <w:pPr>
              <w:spacing w:before="240" w:line="360" w:lineRule="auto"/>
              <w:rPr>
                <w:b w:val="1"/>
                <w:bCs w:val="1"/>
              </w:rPr>
            </w:pPr>
            <w:r w:rsidDel="00000000" w:rsidR="00000000" w:rsidRPr="00000000">
              <w:rPr>
                <w:b w:val="1"/>
                <w:bCs w:val="1"/>
                <w:color w:val="000000"/>
                <w:rtl w:val="0"/>
              </w:rPr>
              <w:t xml:space="preserve">- Endeudamiento Público e Incremento de Otros pasivos</w:t>
            </w:r>
            <w:r w:rsidDel="00000000" w:rsidR="00000000" w:rsidRPr="00000000">
              <w:rPr>
                <w:rtl w:val="0"/>
              </w:rPr>
            </w:r>
          </w:p>
        </w:tc>
        <w:tc>
          <w:tcPr/>
          <w:p w:rsidR="00000000" w:rsidDel="00000000" w:rsidP="00000000" w:rsidRDefault="00000000" w:rsidRPr="00000000" w14:paraId="0000041E">
            <w:pPr>
              <w:spacing w:before="240" w:line="360" w:lineRule="auto"/>
              <w:jc w:val="right"/>
              <w:rPr>
                <w:b w:val="1"/>
                <w:bCs w:val="1"/>
                <w:color w:val="000000"/>
              </w:rPr>
            </w:pPr>
            <w:r w:rsidDel="00000000" w:rsidR="00000000" w:rsidRPr="00000000">
              <w:rPr>
                <w:b w:val="1"/>
                <w:bCs w:val="1"/>
                <w:color w:val="000000"/>
                <w:rtl w:val="0"/>
              </w:rPr>
              <w:t xml:space="preserve">356.812.150.917</w:t>
            </w:r>
          </w:p>
        </w:tc>
      </w:tr>
    </w:tbl>
    <w:p w:rsidR="00000000" w:rsidDel="00000000" w:rsidP="00000000" w:rsidRDefault="00000000" w:rsidRPr="00000000" w14:paraId="0000041F">
      <w:pPr>
        <w:spacing w:before="240" w:line="360" w:lineRule="auto"/>
        <w:rPr>
          <w:b w:val="1"/>
          <w:bCs w:val="1"/>
        </w:rPr>
      </w:pPr>
      <w:r w:rsidDel="00000000" w:rsidR="00000000" w:rsidRPr="00000000">
        <w:rPr>
          <w:rtl w:val="0"/>
        </w:rPr>
      </w:r>
    </w:p>
    <w:tbl>
      <w:tblPr>
        <w:tblStyle w:val="Table15"/>
        <w:tblW w:w="7655.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5387"/>
        <w:gridCol w:w="2268"/>
        <w:tblGridChange w:id="0">
          <w:tblGrid>
            <w:gridCol w:w="5387"/>
            <w:gridCol w:w="2268"/>
          </w:tblGrid>
        </w:tblGridChange>
      </w:tblGrid>
      <w:tr>
        <w:trPr>
          <w:cantSplit w:val="0"/>
          <w:trHeight w:val="130" w:hRule="atLeast"/>
          <w:tblHeader w:val="0"/>
        </w:trPr>
        <w:tc>
          <w:tcPr/>
          <w:p w:rsidR="00000000" w:rsidDel="00000000" w:rsidP="00000000" w:rsidRDefault="00000000" w:rsidRPr="00000000" w14:paraId="00000420">
            <w:pPr>
              <w:rPr>
                <w:b w:val="1"/>
                <w:bCs w:val="1"/>
                <w:color w:val="000000"/>
              </w:rPr>
            </w:pPr>
            <w:r w:rsidDel="00000000" w:rsidR="00000000" w:rsidRPr="00000000">
              <w:rPr>
                <w:b w:val="1"/>
                <w:bCs w:val="1"/>
                <w:color w:val="000000"/>
                <w:rtl w:val="0"/>
              </w:rPr>
              <w:t xml:space="preserve">APLICACIONES FINANCIERAS</w:t>
            </w:r>
          </w:p>
        </w:tc>
        <w:tc>
          <w:tcPr/>
          <w:p w:rsidR="00000000" w:rsidDel="00000000" w:rsidP="00000000" w:rsidRDefault="00000000" w:rsidRPr="00000000" w14:paraId="00000421">
            <w:pPr>
              <w:spacing w:line="360" w:lineRule="auto"/>
              <w:jc w:val="center"/>
              <w:rPr>
                <w:b w:val="1"/>
                <w:bCs w:val="1"/>
                <w:color w:val="000000"/>
              </w:rPr>
            </w:pPr>
            <w:r w:rsidDel="00000000" w:rsidR="00000000" w:rsidRPr="00000000">
              <w:rPr>
                <w:rtl w:val="0"/>
              </w:rPr>
            </w:r>
          </w:p>
        </w:tc>
      </w:tr>
      <w:tr>
        <w:trPr>
          <w:cantSplit w:val="0"/>
          <w:trHeight w:val="643" w:hRule="atLeast"/>
          <w:tblHeader w:val="0"/>
        </w:trPr>
        <w:tc>
          <w:tcPr/>
          <w:p w:rsidR="00000000" w:rsidDel="00000000" w:rsidP="00000000" w:rsidRDefault="00000000" w:rsidRPr="00000000" w14:paraId="00000422">
            <w:pPr>
              <w:spacing w:before="240" w:line="360" w:lineRule="auto"/>
              <w:rPr>
                <w:b w:val="1"/>
                <w:bCs w:val="1"/>
                <w:color w:val="000000"/>
              </w:rPr>
            </w:pPr>
            <w:r w:rsidDel="00000000" w:rsidR="00000000" w:rsidRPr="00000000">
              <w:rPr>
                <w:b w:val="1"/>
                <w:bCs w:val="1"/>
                <w:color w:val="000000"/>
                <w:rtl w:val="0"/>
              </w:rPr>
              <w:t xml:space="preserve">- Inversión Financiera</w:t>
            </w:r>
          </w:p>
        </w:tc>
        <w:tc>
          <w:tcPr/>
          <w:p w:rsidR="00000000" w:rsidDel="00000000" w:rsidP="00000000" w:rsidRDefault="00000000" w:rsidRPr="00000000" w14:paraId="00000423">
            <w:pPr>
              <w:spacing w:before="240" w:line="360" w:lineRule="auto"/>
              <w:jc w:val="right"/>
              <w:rPr>
                <w:b w:val="1"/>
                <w:bCs w:val="1"/>
              </w:rPr>
            </w:pPr>
            <w:r w:rsidDel="00000000" w:rsidR="00000000" w:rsidRPr="00000000">
              <w:rPr>
                <w:b w:val="1"/>
                <w:bCs w:val="1"/>
                <w:rtl w:val="0"/>
              </w:rPr>
              <w:t xml:space="preserve">15.759.991.350</w:t>
            </w:r>
          </w:p>
        </w:tc>
      </w:tr>
      <w:tr>
        <w:trPr>
          <w:cantSplit w:val="0"/>
          <w:trHeight w:val="781" w:hRule="atLeast"/>
          <w:tblHeader w:val="0"/>
        </w:trPr>
        <w:tc>
          <w:tcPr/>
          <w:p w:rsidR="00000000" w:rsidDel="00000000" w:rsidP="00000000" w:rsidRDefault="00000000" w:rsidRPr="00000000" w14:paraId="00000424">
            <w:pPr>
              <w:spacing w:before="240" w:line="360" w:lineRule="auto"/>
              <w:rPr>
                <w:b w:val="1"/>
                <w:bCs w:val="1"/>
                <w:color w:val="000000"/>
              </w:rPr>
            </w:pPr>
            <w:r w:rsidDel="00000000" w:rsidR="00000000" w:rsidRPr="00000000">
              <w:rPr>
                <w:b w:val="1"/>
                <w:bCs w:val="1"/>
                <w:color w:val="000000"/>
                <w:rtl w:val="0"/>
              </w:rPr>
              <w:t xml:space="preserve">- Amortización de Deudas y Disminución de Otros Pasivos</w:t>
            </w:r>
          </w:p>
        </w:tc>
        <w:tc>
          <w:tcPr/>
          <w:p w:rsidR="00000000" w:rsidDel="00000000" w:rsidP="00000000" w:rsidRDefault="00000000" w:rsidRPr="00000000" w14:paraId="00000425">
            <w:pPr>
              <w:spacing w:before="240" w:line="360" w:lineRule="auto"/>
              <w:jc w:val="right"/>
              <w:rPr>
                <w:b w:val="1"/>
                <w:bCs w:val="1"/>
              </w:rPr>
            </w:pPr>
            <w:r w:rsidDel="00000000" w:rsidR="00000000" w:rsidRPr="00000000">
              <w:rPr>
                <w:b w:val="1"/>
                <w:bCs w:val="1"/>
                <w:rtl w:val="0"/>
              </w:rPr>
              <w:t xml:space="preserve">1.231.711.345</w:t>
            </w:r>
          </w:p>
        </w:tc>
      </w:tr>
    </w:tbl>
    <w:p w:rsidR="00000000" w:rsidDel="00000000" w:rsidP="00000000" w:rsidRDefault="00000000" w:rsidRPr="00000000" w14:paraId="00000426">
      <w:pPr>
        <w:spacing w:line="360" w:lineRule="auto"/>
        <w:jc w:val="both"/>
        <w:rPr>
          <w:sz w:val="23"/>
          <w:szCs w:val="23"/>
        </w:rPr>
      </w:pPr>
      <w:r w:rsidDel="00000000" w:rsidR="00000000" w:rsidRPr="00000000">
        <w:rPr>
          <w:rtl w:val="0"/>
        </w:rPr>
      </w:r>
    </w:p>
    <w:p w:rsidR="00000000" w:rsidDel="00000000" w:rsidP="00000000" w:rsidRDefault="00000000" w:rsidRPr="00000000" w14:paraId="00000427">
      <w:pPr>
        <w:spacing w:line="360" w:lineRule="auto"/>
        <w:jc w:val="both"/>
        <w:rPr>
          <w:sz w:val="23"/>
          <w:szCs w:val="23"/>
        </w:rPr>
      </w:pPr>
      <w:r w:rsidDel="00000000" w:rsidR="00000000" w:rsidRPr="00000000">
        <w:rPr>
          <w:sz w:val="23"/>
          <w:szCs w:val="23"/>
          <w:rtl w:val="0"/>
        </w:rPr>
        <w:t xml:space="preserve">Estimase el esquema CUENTA - AHORRO - INVERSIÓN - FINANCIAMIENTO de acuerdo con la PLANILLA ANEXA N°16 la cual forma parte integrante del presente artículo.</w:t>
      </w:r>
    </w:p>
    <w:p w:rsidR="00000000" w:rsidDel="00000000" w:rsidP="00000000" w:rsidRDefault="00000000" w:rsidRPr="00000000" w14:paraId="00000428">
      <w:pPr>
        <w:spacing w:before="240" w:lineRule="auto"/>
        <w:jc w:val="center"/>
        <w:rPr>
          <w:b w:val="1"/>
          <w:bCs w:val="1"/>
          <w:sz w:val="28"/>
          <w:szCs w:val="28"/>
        </w:rPr>
      </w:pPr>
      <w:r w:rsidDel="00000000" w:rsidR="00000000" w:rsidRPr="00000000">
        <w:rPr>
          <w:b w:val="1"/>
          <w:bCs w:val="1"/>
          <w:sz w:val="28"/>
          <w:szCs w:val="28"/>
          <w:rtl w:val="0"/>
        </w:rPr>
        <w:t xml:space="preserve">Planta Permanente y Personal Temporario</w:t>
      </w:r>
    </w:p>
    <w:p w:rsidR="00000000" w:rsidDel="00000000" w:rsidP="00000000" w:rsidRDefault="00000000" w:rsidRPr="00000000" w14:paraId="00000429">
      <w:pPr>
        <w:spacing w:before="240" w:line="360" w:lineRule="auto"/>
        <w:jc w:val="both"/>
        <w:rPr>
          <w:sz w:val="23"/>
          <w:szCs w:val="23"/>
        </w:rPr>
      </w:pPr>
      <w:r w:rsidDel="00000000" w:rsidR="00000000" w:rsidRPr="00000000">
        <w:rPr>
          <w:b w:val="1"/>
          <w:bCs w:val="1"/>
          <w:sz w:val="23"/>
          <w:szCs w:val="23"/>
          <w:rtl w:val="0"/>
        </w:rPr>
        <w:t xml:space="preserve">Artículo 5</w:t>
      </w:r>
      <w:r w:rsidDel="00000000" w:rsidR="00000000" w:rsidRPr="00000000">
        <w:rPr>
          <w:sz w:val="23"/>
          <w:szCs w:val="23"/>
          <w:rtl w:val="0"/>
        </w:rPr>
        <w:t xml:space="preserve">°. - </w:t>
      </w:r>
      <w:r w:rsidDel="00000000" w:rsidR="00000000" w:rsidRPr="00000000">
        <w:rPr>
          <w:b w:val="1"/>
          <w:bCs w:val="1"/>
          <w:sz w:val="23"/>
          <w:szCs w:val="23"/>
          <w:rtl w:val="0"/>
        </w:rPr>
        <w:t xml:space="preserve">DETERMÍNASE</w:t>
      </w:r>
      <w:r w:rsidDel="00000000" w:rsidR="00000000" w:rsidRPr="00000000">
        <w:rPr>
          <w:sz w:val="23"/>
          <w:szCs w:val="23"/>
          <w:rtl w:val="0"/>
        </w:rPr>
        <w:t xml:space="preserve"> el total de cargos y horas cátedra para cada Jurisdicción y Entidades de la Administración Pública Provincial, según el detalle obrante en las planillas anexas al presente artículo.</w:t>
      </w:r>
    </w:p>
    <w:p w:rsidR="00000000" w:rsidDel="00000000" w:rsidP="00000000" w:rsidRDefault="00000000" w:rsidRPr="00000000" w14:paraId="0000042A">
      <w:pPr>
        <w:spacing w:line="360" w:lineRule="auto"/>
        <w:jc w:val="both"/>
        <w:rPr>
          <w:sz w:val="23"/>
          <w:szCs w:val="23"/>
        </w:rPr>
      </w:pPr>
      <w:r w:rsidDel="00000000" w:rsidR="00000000" w:rsidRPr="00000000">
        <w:rPr>
          <w:sz w:val="23"/>
          <w:szCs w:val="23"/>
          <w:rtl w:val="0"/>
        </w:rPr>
        <w:t xml:space="preserve">No se podrán aprobar incrementos en los cargos y horas cátedra que excedan los totales fijados en las PLANILLAS ANEXAS N°17.A, 17.B, 17.C, 17.D, 17.E, 17.F y 17.G al presente artículo, pudiendo transferirse cargos si se observa esta limitación. Quedan exceptuados de lo previsto precedentemente el Consejo Provincial de Educación, el Ministerio de Salud y Ambiente, el Ministerio de Desarrollo Social, Integración e Igualdad, las Fuerzas de Seguridad Pública y lo dispuesto por el siguiente artículo.</w:t>
      </w:r>
    </w:p>
    <w:p w:rsidR="00000000" w:rsidDel="00000000" w:rsidP="00000000" w:rsidRDefault="00000000" w:rsidRPr="00000000" w14:paraId="0000042B">
      <w:pPr>
        <w:spacing w:before="240" w:line="360" w:lineRule="auto"/>
        <w:jc w:val="both"/>
        <w:rPr>
          <w:sz w:val="23"/>
          <w:szCs w:val="23"/>
        </w:rPr>
      </w:pPr>
      <w:r w:rsidDel="00000000" w:rsidR="00000000" w:rsidRPr="00000000">
        <w:rPr>
          <w:b w:val="1"/>
          <w:bCs w:val="1"/>
          <w:sz w:val="23"/>
          <w:szCs w:val="23"/>
          <w:rtl w:val="0"/>
        </w:rPr>
        <w:t xml:space="preserve">Artículo 6° - FACÚLTASE</w:t>
      </w:r>
      <w:r w:rsidDel="00000000" w:rsidR="00000000" w:rsidRPr="00000000">
        <w:rPr>
          <w:sz w:val="23"/>
          <w:szCs w:val="23"/>
          <w:rtl w:val="0"/>
        </w:rPr>
        <w:t xml:space="preserve"> al Poder Ejecutivo, mediante decisión fundada y con la previa intervención del </w:t>
      </w:r>
      <w:r w:rsidDel="00000000" w:rsidR="00000000" w:rsidRPr="00000000">
        <w:rPr>
          <w:rtl w:val="0"/>
        </w:rPr>
        <w:t xml:space="preserve">Ministerio de Economía, Finanzas e Infraestructura</w:t>
      </w:r>
      <w:r w:rsidDel="00000000" w:rsidR="00000000" w:rsidRPr="00000000">
        <w:rPr>
          <w:sz w:val="23"/>
          <w:szCs w:val="23"/>
          <w:rtl w:val="0"/>
        </w:rPr>
        <w:t xml:space="preserve">, a incrementar la cantidad de cargos y horas cátedra que excedan los totales fijados en las planillas anexas al artículo 5°, en el marco de las necesidades de personal que surjan de la aprobación de las estructuras organizativas de las jurisdicciones y entidades de la Administración Pública Provincial.</w:t>
      </w:r>
    </w:p>
    <w:p w:rsidR="00000000" w:rsidDel="00000000" w:rsidP="00000000" w:rsidRDefault="00000000" w:rsidRPr="00000000" w14:paraId="0000042C">
      <w:pPr>
        <w:spacing w:before="240" w:line="360" w:lineRule="auto"/>
        <w:jc w:val="both"/>
        <w:rPr>
          <w:sz w:val="23"/>
          <w:szCs w:val="23"/>
        </w:rPr>
      </w:pPr>
      <w:r w:rsidDel="00000000" w:rsidR="00000000" w:rsidRPr="00000000">
        <w:rPr>
          <w:b w:val="1"/>
          <w:bCs w:val="1"/>
          <w:sz w:val="23"/>
          <w:szCs w:val="23"/>
          <w:rtl w:val="0"/>
        </w:rPr>
        <w:t xml:space="preserve">Artículo 7º.- FACÚLTASE</w:t>
      </w:r>
      <w:r w:rsidDel="00000000" w:rsidR="00000000" w:rsidRPr="00000000">
        <w:rPr>
          <w:sz w:val="23"/>
          <w:szCs w:val="23"/>
          <w:rtl w:val="0"/>
        </w:rPr>
        <w:t xml:space="preserve"> al Poder Ejecutivo a reestructurar la planta de personal permanente de la Administración Pública Provincial al solo efecto de incorporar exclusivamente a la misma a los agentes contratados y transitorios cuando se trate únicamente de concretar los pases a planta permanente, lo que importará automáticamente una disminución en la planta de agentes contratados y transitorios, todo ello sin variar de manera alguna el número total de la planta de personal del Estado Provincial.</w:t>
      </w:r>
    </w:p>
    <w:p w:rsidR="00000000" w:rsidDel="00000000" w:rsidP="00000000" w:rsidRDefault="00000000" w:rsidRPr="00000000" w14:paraId="0000042D">
      <w:pPr>
        <w:spacing w:before="240" w:line="360" w:lineRule="auto"/>
        <w:jc w:val="both"/>
        <w:rPr>
          <w:sz w:val="23"/>
          <w:szCs w:val="23"/>
        </w:rPr>
      </w:pPr>
      <w:r w:rsidDel="00000000" w:rsidR="00000000" w:rsidRPr="00000000">
        <w:rPr>
          <w:rtl w:val="0"/>
        </w:rPr>
      </w:r>
    </w:p>
    <w:p w:rsidR="00000000" w:rsidDel="00000000" w:rsidP="00000000" w:rsidRDefault="00000000" w:rsidRPr="00000000" w14:paraId="0000042E">
      <w:pPr>
        <w:spacing w:before="240" w:line="360" w:lineRule="auto"/>
        <w:jc w:val="center"/>
        <w:rPr>
          <w:b w:val="1"/>
          <w:bCs w:val="1"/>
          <w:sz w:val="28"/>
          <w:szCs w:val="28"/>
        </w:rPr>
      </w:pPr>
      <w:r w:rsidDel="00000000" w:rsidR="00000000" w:rsidRPr="00000000">
        <w:rPr>
          <w:b w:val="1"/>
          <w:bCs w:val="1"/>
          <w:sz w:val="28"/>
          <w:szCs w:val="28"/>
          <w:rtl w:val="0"/>
        </w:rPr>
        <w:t xml:space="preserve">Empresas y Sociedades del Estado</w:t>
      </w:r>
    </w:p>
    <w:p w:rsidR="00000000" w:rsidDel="00000000" w:rsidP="00000000" w:rsidRDefault="00000000" w:rsidRPr="00000000" w14:paraId="0000042F">
      <w:pPr>
        <w:spacing w:line="360" w:lineRule="auto"/>
        <w:jc w:val="both"/>
        <w:rPr>
          <w:sz w:val="23"/>
          <w:szCs w:val="23"/>
        </w:rPr>
      </w:pPr>
      <w:r w:rsidDel="00000000" w:rsidR="00000000" w:rsidRPr="00000000">
        <w:rPr>
          <w:b w:val="1"/>
          <w:bCs w:val="1"/>
          <w:sz w:val="23"/>
          <w:szCs w:val="23"/>
          <w:rtl w:val="0"/>
        </w:rPr>
        <w:t xml:space="preserve">Artículo 8.- FÍJASE</w:t>
      </w:r>
      <w:r w:rsidDel="00000000" w:rsidR="00000000" w:rsidRPr="00000000">
        <w:rPr>
          <w:sz w:val="23"/>
          <w:szCs w:val="23"/>
          <w:rtl w:val="0"/>
        </w:rPr>
        <w:t xml:space="preserve"> para el ejercicio 2026 las sumas que se indican en los Presupuestos de las Empresas y Sociedades del Estado que se exponen en la PLANILLA ANEXA N° 18, en el marco de lo establecido en la Ley de Administración Financiera y de los Sistemas de Control del Sector Público Provincial N° 3.755 y sus modificatorias.</w:t>
      </w:r>
    </w:p>
    <w:p w:rsidR="00000000" w:rsidDel="00000000" w:rsidP="00000000" w:rsidRDefault="00000000" w:rsidRPr="00000000" w14:paraId="00000430">
      <w:pPr>
        <w:spacing w:line="360" w:lineRule="auto"/>
        <w:jc w:val="both"/>
        <w:rPr>
          <w:sz w:val="23"/>
          <w:szCs w:val="23"/>
        </w:rPr>
      </w:pPr>
      <w:r w:rsidDel="00000000" w:rsidR="00000000" w:rsidRPr="00000000">
        <w:rPr>
          <w:b w:val="1"/>
          <w:bCs w:val="1"/>
          <w:sz w:val="23"/>
          <w:szCs w:val="23"/>
          <w:rtl w:val="0"/>
        </w:rPr>
        <w:t xml:space="preserve">Artículo 9.- FACÚLTASE</w:t>
      </w:r>
      <w:r w:rsidDel="00000000" w:rsidR="00000000" w:rsidRPr="00000000">
        <w:rPr>
          <w:sz w:val="23"/>
          <w:szCs w:val="23"/>
          <w:rtl w:val="0"/>
        </w:rPr>
        <w:t xml:space="preserve"> a las Jurisdicciones de las cuales dependen institucionalmente las Empresas y Sociedades del Estado a realizar aportes del Tesoro Provincial con destino a financiar los déficits previstos en el artículo anterior, con excepción de lo dispuesto en el párrafo siguiente.</w:t>
      </w:r>
    </w:p>
    <w:p w:rsidR="00000000" w:rsidDel="00000000" w:rsidP="00000000" w:rsidRDefault="00000000" w:rsidRPr="00000000" w14:paraId="00000431">
      <w:pPr>
        <w:spacing w:line="360" w:lineRule="auto"/>
        <w:jc w:val="both"/>
        <w:rPr>
          <w:sz w:val="23"/>
          <w:szCs w:val="23"/>
        </w:rPr>
      </w:pPr>
      <w:r w:rsidDel="00000000" w:rsidR="00000000" w:rsidRPr="00000000">
        <w:rPr>
          <w:rtl w:val="0"/>
        </w:rPr>
      </w:r>
    </w:p>
    <w:p w:rsidR="00000000" w:rsidDel="00000000" w:rsidP="00000000" w:rsidRDefault="00000000" w:rsidRPr="00000000" w14:paraId="00000432">
      <w:pPr>
        <w:spacing w:line="360" w:lineRule="auto"/>
        <w:jc w:val="both"/>
        <w:rPr>
          <w:sz w:val="23"/>
          <w:szCs w:val="23"/>
        </w:rPr>
      </w:pPr>
      <w:r w:rsidDel="00000000" w:rsidR="00000000" w:rsidRPr="00000000">
        <w:rPr>
          <w:rtl w:val="0"/>
        </w:rPr>
      </w:r>
    </w:p>
    <w:p w:rsidR="00000000" w:rsidDel="00000000" w:rsidP="00000000" w:rsidRDefault="00000000" w:rsidRPr="00000000" w14:paraId="00000433">
      <w:pPr>
        <w:spacing w:line="360" w:lineRule="auto"/>
        <w:jc w:val="both"/>
        <w:rPr>
          <w:sz w:val="23"/>
          <w:szCs w:val="23"/>
        </w:rPr>
      </w:pPr>
      <w:r w:rsidDel="00000000" w:rsidR="00000000" w:rsidRPr="00000000">
        <w:rPr>
          <w:sz w:val="23"/>
          <w:szCs w:val="23"/>
          <w:rtl w:val="0"/>
        </w:rPr>
        <w:t xml:space="preserve">Los aportes destinados a Servicios Públicos Sociedad del Estado (S.P.S.E.) y a Distrigas S.A. serán atendidos con cargo a los créditos asignados a la Jurisdicción 91 - Obligaciones a Cargo del Tesoro.</w:t>
      </w:r>
    </w:p>
    <w:p w:rsidR="00000000" w:rsidDel="00000000" w:rsidP="00000000" w:rsidRDefault="00000000" w:rsidRPr="00000000" w14:paraId="00000434">
      <w:pPr>
        <w:spacing w:line="360" w:lineRule="auto"/>
        <w:jc w:val="both"/>
        <w:rPr>
          <w:sz w:val="23"/>
          <w:szCs w:val="23"/>
        </w:rPr>
      </w:pPr>
      <w:r w:rsidDel="00000000" w:rsidR="00000000" w:rsidRPr="00000000">
        <w:rPr>
          <w:rtl w:val="0"/>
        </w:rPr>
      </w:r>
    </w:p>
    <w:p w:rsidR="00000000" w:rsidDel="00000000" w:rsidP="00000000" w:rsidRDefault="00000000" w:rsidRPr="00000000" w14:paraId="00000435">
      <w:pPr>
        <w:spacing w:line="360" w:lineRule="auto"/>
        <w:jc w:val="both"/>
        <w:rPr>
          <w:b w:val="1"/>
          <w:bCs w:val="1"/>
          <w:sz w:val="28"/>
          <w:szCs w:val="28"/>
        </w:rPr>
      </w:pP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0436">
      <w:pPr>
        <w:spacing w:before="240" w:line="360" w:lineRule="auto"/>
        <w:jc w:val="center"/>
        <w:rPr>
          <w:b w:val="1"/>
          <w:bCs w:val="1"/>
          <w:sz w:val="28"/>
          <w:szCs w:val="28"/>
        </w:rPr>
      </w:pPr>
      <w:r w:rsidDel="00000000" w:rsidR="00000000" w:rsidRPr="00000000">
        <w:rPr>
          <w:b w:val="1"/>
          <w:bCs w:val="1"/>
          <w:sz w:val="28"/>
          <w:szCs w:val="28"/>
          <w:rtl w:val="0"/>
        </w:rPr>
        <w:t xml:space="preserve">Distribución Analítica</w:t>
      </w:r>
    </w:p>
    <w:p w:rsidR="00000000" w:rsidDel="00000000" w:rsidP="00000000" w:rsidRDefault="00000000" w:rsidRPr="00000000" w14:paraId="00000437">
      <w:pPr>
        <w:spacing w:before="240" w:line="360" w:lineRule="auto"/>
        <w:jc w:val="center"/>
        <w:rPr>
          <w:b w:val="1"/>
          <w:bCs w:val="1"/>
          <w:sz w:val="28"/>
          <w:szCs w:val="28"/>
        </w:rPr>
      </w:pPr>
      <w:r w:rsidDel="00000000" w:rsidR="00000000" w:rsidRPr="00000000">
        <w:rPr>
          <w:rtl w:val="0"/>
        </w:rPr>
      </w:r>
    </w:p>
    <w:p w:rsidR="00000000" w:rsidDel="00000000" w:rsidP="00000000" w:rsidRDefault="00000000" w:rsidRPr="00000000" w14:paraId="00000438">
      <w:pPr>
        <w:spacing w:before="240" w:line="360" w:lineRule="auto"/>
        <w:jc w:val="both"/>
        <w:rPr>
          <w:sz w:val="23"/>
          <w:szCs w:val="23"/>
        </w:rPr>
      </w:pPr>
      <w:r w:rsidDel="00000000" w:rsidR="00000000" w:rsidRPr="00000000">
        <w:rPr>
          <w:b w:val="1"/>
          <w:bCs w:val="1"/>
          <w:sz w:val="23"/>
          <w:szCs w:val="23"/>
          <w:rtl w:val="0"/>
        </w:rPr>
        <w:t xml:space="preserve">Artículo 10°.</w:t>
      </w:r>
      <w:r w:rsidDel="00000000" w:rsidR="00000000" w:rsidRPr="00000000">
        <w:rPr>
          <w:sz w:val="23"/>
          <w:szCs w:val="23"/>
          <w:rtl w:val="0"/>
        </w:rPr>
        <w:t xml:space="preserve"> - El Poder Ejecutivo, establecerá la distribución analítica de los créditos de la presente ley como mínimo a nivel de las partidas limitativas y en las aperturas programáticas o categorías equivalentes que estime pertinentes. En dicho acto el Poder Ejecutivo podrá determinar las facultades para disponer las modificaciones presupuestarias en el marco de las competencias asignadas por la Ley de Ministerios N° 3.480 y sus modificatorias.</w:t>
      </w:r>
    </w:p>
    <w:p w:rsidR="00000000" w:rsidDel="00000000" w:rsidP="00000000" w:rsidRDefault="00000000" w:rsidRPr="00000000" w14:paraId="00000439">
      <w:pPr>
        <w:spacing w:before="240" w:line="360" w:lineRule="auto"/>
        <w:jc w:val="both"/>
        <w:rPr>
          <w:sz w:val="23"/>
          <w:szCs w:val="23"/>
        </w:rPr>
      </w:pPr>
      <w:r w:rsidDel="00000000" w:rsidR="00000000" w:rsidRPr="00000000">
        <w:rPr>
          <w:rtl w:val="0"/>
        </w:rPr>
      </w:r>
    </w:p>
    <w:p w:rsidR="00000000" w:rsidDel="00000000" w:rsidP="00000000" w:rsidRDefault="00000000" w:rsidRPr="00000000" w14:paraId="0000043A">
      <w:pPr>
        <w:tabs>
          <w:tab w:val="left" w:leader="none" w:pos="1695"/>
          <w:tab w:val="center" w:leader="none" w:pos="4252"/>
        </w:tabs>
        <w:spacing w:before="240" w:line="360" w:lineRule="auto"/>
        <w:rPr>
          <w:b w:val="1"/>
          <w:bCs w:val="1"/>
          <w:sz w:val="28"/>
          <w:szCs w:val="28"/>
        </w:rPr>
      </w:pPr>
      <w:r w:rsidDel="00000000" w:rsidR="00000000" w:rsidRPr="00000000">
        <w:rPr>
          <w:b w:val="1"/>
          <w:bCs w:val="1"/>
          <w:sz w:val="28"/>
          <w:szCs w:val="28"/>
          <w:rtl w:val="0"/>
        </w:rPr>
        <w:tab/>
        <w:tab/>
        <w:t xml:space="preserve">Modificaciones y Facultades Delegadas</w:t>
      </w:r>
    </w:p>
    <w:p w:rsidR="00000000" w:rsidDel="00000000" w:rsidP="00000000" w:rsidRDefault="00000000" w:rsidRPr="00000000" w14:paraId="0000043B">
      <w:pPr>
        <w:spacing w:before="240" w:line="360" w:lineRule="auto"/>
        <w:jc w:val="both"/>
        <w:rPr>
          <w:sz w:val="23"/>
          <w:szCs w:val="23"/>
        </w:rPr>
      </w:pPr>
      <w:bookmarkStart w:colFirst="0" w:colLast="0" w:name="_heading=h.gjdgxs" w:id="37"/>
      <w:bookmarkEnd w:id="37"/>
      <w:r w:rsidDel="00000000" w:rsidR="00000000" w:rsidRPr="00000000">
        <w:rPr>
          <w:b w:val="1"/>
          <w:bCs w:val="1"/>
          <w:sz w:val="23"/>
          <w:szCs w:val="23"/>
          <w:rtl w:val="0"/>
        </w:rPr>
        <w:t xml:space="preserve">Artículo </w:t>
      </w:r>
      <w:r w:rsidDel="00000000" w:rsidR="00000000" w:rsidRPr="00000000">
        <w:rPr>
          <w:b w:val="1"/>
          <w:bCs w:val="1"/>
          <w:sz w:val="23"/>
          <w:szCs w:val="23"/>
          <w:rtl w:val="0"/>
        </w:rPr>
        <w:t xml:space="preserve">11°.</w:t>
      </w:r>
      <w:r w:rsidDel="00000000" w:rsidR="00000000" w:rsidRPr="00000000">
        <w:rPr>
          <w:b w:val="1"/>
          <w:bCs w:val="1"/>
          <w:sz w:val="23"/>
          <w:szCs w:val="23"/>
          <w:rtl w:val="0"/>
        </w:rPr>
        <w:t xml:space="preserve">- FACÚLTASE</w:t>
      </w:r>
      <w:r w:rsidDel="00000000" w:rsidR="00000000" w:rsidRPr="00000000">
        <w:rPr>
          <w:sz w:val="23"/>
          <w:szCs w:val="23"/>
          <w:rtl w:val="0"/>
        </w:rPr>
        <w:t xml:space="preserve"> al Poder Ejecutivo a realizar las modificaciones presupuestarias establecidas en el 1° párrafo del artículo 49 de la Ley N°3.755 y modificatorias. Los actos administrativos que se dicten en el marco del presente artículo deberán ser comunicados a la Honorable Cámara de Diputados.</w:t>
      </w:r>
    </w:p>
    <w:p w:rsidR="00000000" w:rsidDel="00000000" w:rsidP="00000000" w:rsidRDefault="00000000" w:rsidRPr="00000000" w14:paraId="0000043C">
      <w:pPr>
        <w:spacing w:before="240" w:line="360" w:lineRule="auto"/>
        <w:jc w:val="both"/>
        <w:rPr>
          <w:sz w:val="23"/>
          <w:szCs w:val="23"/>
        </w:rPr>
      </w:pPr>
      <w:r w:rsidDel="00000000" w:rsidR="00000000" w:rsidRPr="00000000">
        <w:rPr>
          <w:rtl w:val="0"/>
        </w:rPr>
      </w:r>
    </w:p>
    <w:p w:rsidR="00000000" w:rsidDel="00000000" w:rsidP="00000000" w:rsidRDefault="00000000" w:rsidRPr="00000000" w14:paraId="0000043D">
      <w:pPr>
        <w:spacing w:before="240" w:line="360" w:lineRule="auto"/>
        <w:jc w:val="both"/>
        <w:rPr>
          <w:sz w:val="23"/>
          <w:szCs w:val="23"/>
        </w:rPr>
      </w:pPr>
      <w:r w:rsidDel="00000000" w:rsidR="00000000" w:rsidRPr="00000000">
        <w:rPr>
          <w:b w:val="1"/>
          <w:bCs w:val="1"/>
          <w:sz w:val="23"/>
          <w:szCs w:val="23"/>
          <w:rtl w:val="0"/>
        </w:rPr>
        <w:t xml:space="preserve">Artículo 12°.- FACÚLTASE</w:t>
      </w:r>
      <w:r w:rsidDel="00000000" w:rsidR="00000000" w:rsidRPr="00000000">
        <w:rPr>
          <w:sz w:val="23"/>
          <w:szCs w:val="23"/>
          <w:rtl w:val="0"/>
        </w:rPr>
        <w:t xml:space="preserve"> al Tribunal Superior de Justicia y a la Honorable Cámara de Diputados, a efectuar modificaciones presupuestarias compensadas entre </w:t>
      </w:r>
    </w:p>
    <w:p w:rsidR="00000000" w:rsidDel="00000000" w:rsidP="00000000" w:rsidRDefault="00000000" w:rsidRPr="00000000" w14:paraId="0000043E">
      <w:pPr>
        <w:spacing w:before="240" w:line="360" w:lineRule="auto"/>
        <w:jc w:val="both"/>
        <w:rPr>
          <w:sz w:val="23"/>
          <w:szCs w:val="23"/>
        </w:rPr>
      </w:pPr>
      <w:r w:rsidDel="00000000" w:rsidR="00000000" w:rsidRPr="00000000">
        <w:rPr>
          <w:rtl w:val="0"/>
        </w:rPr>
      </w:r>
    </w:p>
    <w:p w:rsidR="00000000" w:rsidDel="00000000" w:rsidP="00000000" w:rsidRDefault="00000000" w:rsidRPr="00000000" w14:paraId="0000043F">
      <w:pPr>
        <w:spacing w:before="240" w:line="360" w:lineRule="auto"/>
        <w:jc w:val="both"/>
        <w:rPr>
          <w:sz w:val="23"/>
          <w:szCs w:val="23"/>
        </w:rPr>
      </w:pPr>
      <w:r w:rsidDel="00000000" w:rsidR="00000000" w:rsidRPr="00000000">
        <w:rPr>
          <w:rtl w:val="0"/>
        </w:rPr>
      </w:r>
    </w:p>
    <w:p w:rsidR="00000000" w:rsidDel="00000000" w:rsidP="00000000" w:rsidRDefault="00000000" w:rsidRPr="00000000" w14:paraId="00000440">
      <w:pPr>
        <w:spacing w:before="240" w:line="360" w:lineRule="auto"/>
        <w:jc w:val="both"/>
        <w:rPr>
          <w:sz w:val="23"/>
          <w:szCs w:val="23"/>
        </w:rPr>
      </w:pPr>
      <w:r w:rsidDel="00000000" w:rsidR="00000000" w:rsidRPr="00000000">
        <w:rPr>
          <w:sz w:val="23"/>
          <w:szCs w:val="23"/>
          <w:rtl w:val="0"/>
        </w:rPr>
        <w:t xml:space="preserve">los créditos asignados, sin alterar el equilibrio presupuestario, las cuales deberán ser comunicadas al Poder Ejecutivo. Las modificaciones que se autoricen deberán tender a mantener los gastos totales que se fijen por finalidad en la presente ley, en el marco de lo establecido en la Ley N° 3.755 y sus modificatorias.</w:t>
      </w:r>
    </w:p>
    <w:p w:rsidR="00000000" w:rsidDel="00000000" w:rsidP="00000000" w:rsidRDefault="00000000" w:rsidRPr="00000000" w14:paraId="00000441">
      <w:pPr>
        <w:spacing w:before="240" w:line="360" w:lineRule="auto"/>
        <w:jc w:val="both"/>
        <w:rPr>
          <w:sz w:val="23"/>
          <w:szCs w:val="23"/>
        </w:rPr>
      </w:pPr>
      <w:r w:rsidDel="00000000" w:rsidR="00000000" w:rsidRPr="00000000">
        <w:rPr>
          <w:b w:val="1"/>
          <w:bCs w:val="1"/>
          <w:sz w:val="23"/>
          <w:szCs w:val="23"/>
          <w:rtl w:val="0"/>
        </w:rPr>
        <w:t xml:space="preserve">Artículo 13°.</w:t>
      </w:r>
      <w:r w:rsidDel="00000000" w:rsidR="00000000" w:rsidRPr="00000000">
        <w:rPr>
          <w:sz w:val="23"/>
          <w:szCs w:val="23"/>
          <w:rtl w:val="0"/>
        </w:rPr>
        <w:t xml:space="preserve">.- FACÚLTASE a la Secretaría de Estado de Hacienda y Finanzas, en su carácter de órgano coordinador de los sistemas de administración financiera, para el cierre ordenado del ejercicio fiscal durante el cuarto (4°) trimestre del ejercicio a:</w:t>
      </w:r>
    </w:p>
    <w:p w:rsidR="00000000" w:rsidDel="00000000" w:rsidP="00000000" w:rsidRDefault="00000000" w:rsidRPr="00000000" w14:paraId="00000442">
      <w:pPr>
        <w:spacing w:before="240" w:line="360" w:lineRule="auto"/>
        <w:jc w:val="both"/>
        <w:rPr>
          <w:sz w:val="23"/>
          <w:szCs w:val="23"/>
        </w:rPr>
      </w:pPr>
      <w:r w:rsidDel="00000000" w:rsidR="00000000" w:rsidRPr="00000000">
        <w:rPr>
          <w:sz w:val="23"/>
          <w:szCs w:val="23"/>
          <w:rtl w:val="0"/>
        </w:rPr>
        <w:t xml:space="preserve">a)</w:t>
        <w:tab/>
        <w:t xml:space="preserve">Realizar las adecuaciones presupuestarias necesarias para el pago de sueldos, jubilaciones y pensiones, y el gasto que demande la normal prestación de los servicios del Estado, con la antelación que la planificación y la programación financiera requiera </w:t>
      </w:r>
    </w:p>
    <w:p w:rsidR="00000000" w:rsidDel="00000000" w:rsidP="00000000" w:rsidRDefault="00000000" w:rsidRPr="00000000" w14:paraId="00000443">
      <w:pPr>
        <w:spacing w:before="240" w:line="360" w:lineRule="auto"/>
        <w:jc w:val="both"/>
        <w:rPr>
          <w:sz w:val="23"/>
          <w:szCs w:val="23"/>
        </w:rPr>
      </w:pPr>
      <w:r w:rsidDel="00000000" w:rsidR="00000000" w:rsidRPr="00000000">
        <w:rPr>
          <w:sz w:val="23"/>
          <w:szCs w:val="23"/>
          <w:rtl w:val="0"/>
        </w:rPr>
        <w:t xml:space="preserve">b)</w:t>
        <w:tab/>
        <w:t xml:space="preserve">Disponer a favor del Tesoro Provincial, de manera definitiva o transitoria, los excedentes financieros estimados de las fuentes de financiamiento administradas por la Tesorería General de la Provincia. Asimismo, quedan excluidos del presente inciso, los recursos declarados intangibles por leyes provinciales, los fondos nacionales con destino específico, y los pertenecientes al Poder Judicial y al Poder Legislativo.</w:t>
      </w:r>
    </w:p>
    <w:p w:rsidR="00000000" w:rsidDel="00000000" w:rsidP="00000000" w:rsidRDefault="00000000" w:rsidRPr="00000000" w14:paraId="00000444">
      <w:pPr>
        <w:spacing w:before="240" w:line="360" w:lineRule="auto"/>
        <w:jc w:val="both"/>
        <w:rPr>
          <w:sz w:val="23"/>
          <w:szCs w:val="23"/>
        </w:rPr>
      </w:pPr>
      <w:r w:rsidDel="00000000" w:rsidR="00000000" w:rsidRPr="00000000">
        <w:rPr>
          <w:sz w:val="23"/>
          <w:szCs w:val="23"/>
          <w:rtl w:val="0"/>
        </w:rPr>
        <w:t xml:space="preserve">La Secretaría de Estado de Hacienda y Finanzas estará facultada para dictar las normas complementarias y aclaratorias del presente artículo.     </w:t>
      </w:r>
    </w:p>
    <w:p w:rsidR="00000000" w:rsidDel="00000000" w:rsidP="00000000" w:rsidRDefault="00000000" w:rsidRPr="00000000" w14:paraId="00000445">
      <w:pPr>
        <w:tabs>
          <w:tab w:val="center" w:leader="none" w:pos="4252"/>
          <w:tab w:val="left" w:leader="none" w:pos="6195"/>
        </w:tabs>
        <w:spacing w:before="240" w:line="360" w:lineRule="auto"/>
        <w:rPr>
          <w:b w:val="1"/>
          <w:bCs w:val="1"/>
          <w:sz w:val="28"/>
          <w:szCs w:val="28"/>
        </w:rPr>
      </w:pPr>
      <w:r w:rsidDel="00000000" w:rsidR="00000000" w:rsidRPr="00000000">
        <w:rPr>
          <w:b w:val="1"/>
          <w:bCs w:val="1"/>
          <w:sz w:val="28"/>
          <w:szCs w:val="28"/>
          <w:rtl w:val="0"/>
        </w:rPr>
        <w:tab/>
        <w:t xml:space="preserve">Normas Sobre Gastos</w:t>
        <w:tab/>
      </w:r>
    </w:p>
    <w:p w:rsidR="00000000" w:rsidDel="00000000" w:rsidP="00000000" w:rsidRDefault="00000000" w:rsidRPr="00000000" w14:paraId="00000446">
      <w:pPr>
        <w:spacing w:line="360" w:lineRule="auto"/>
        <w:jc w:val="both"/>
        <w:rPr>
          <w:sz w:val="23"/>
          <w:szCs w:val="23"/>
        </w:rPr>
      </w:pPr>
      <w:r w:rsidDel="00000000" w:rsidR="00000000" w:rsidRPr="00000000">
        <w:rPr>
          <w:b w:val="1"/>
          <w:bCs w:val="1"/>
          <w:sz w:val="23"/>
          <w:szCs w:val="23"/>
          <w:rtl w:val="0"/>
        </w:rPr>
        <w:t xml:space="preserve">Artículo 14</w:t>
      </w:r>
      <w:r w:rsidDel="00000000" w:rsidR="00000000" w:rsidRPr="00000000">
        <w:rPr>
          <w:sz w:val="23"/>
          <w:szCs w:val="23"/>
          <w:rtl w:val="0"/>
        </w:rPr>
        <w:t xml:space="preserve">°.- Las Jurisdicciones y las Entidades de la Administración Pública Provincial no podrán proponer o dictar normas ni aprobar convenios que originen gastos que superen los límites fijados en el artículo 1° de la presente ley, sin especificar previamente el gasto que disminuirá o el recurso con el cual será afrontado; </w:t>
      </w:r>
    </w:p>
    <w:p w:rsidR="00000000" w:rsidDel="00000000" w:rsidP="00000000" w:rsidRDefault="00000000" w:rsidRPr="00000000" w14:paraId="00000447">
      <w:pPr>
        <w:spacing w:line="360" w:lineRule="auto"/>
        <w:jc w:val="both"/>
        <w:rPr>
          <w:sz w:val="23"/>
          <w:szCs w:val="23"/>
          <w:highlight w:val="yellow"/>
        </w:rPr>
      </w:pPr>
      <w:r w:rsidDel="00000000" w:rsidR="00000000" w:rsidRPr="00000000">
        <w:rPr>
          <w:rtl w:val="0"/>
        </w:rPr>
      </w:r>
    </w:p>
    <w:p w:rsidR="00000000" w:rsidDel="00000000" w:rsidP="00000000" w:rsidRDefault="00000000" w:rsidRPr="00000000" w14:paraId="00000448">
      <w:pPr>
        <w:spacing w:line="360" w:lineRule="auto"/>
        <w:jc w:val="both"/>
        <w:rPr>
          <w:sz w:val="23"/>
          <w:szCs w:val="23"/>
        </w:rPr>
      </w:pPr>
      <w:r w:rsidDel="00000000" w:rsidR="00000000" w:rsidRPr="00000000">
        <w:rPr>
          <w:b w:val="1"/>
          <w:bCs w:val="1"/>
          <w:sz w:val="23"/>
          <w:szCs w:val="23"/>
          <w:rtl w:val="0"/>
        </w:rPr>
        <w:t xml:space="preserve">Artículo 15°.- APRUÉBASE</w:t>
      </w:r>
      <w:r w:rsidDel="00000000" w:rsidR="00000000" w:rsidRPr="00000000">
        <w:rPr>
          <w:sz w:val="23"/>
          <w:szCs w:val="23"/>
          <w:rtl w:val="0"/>
        </w:rPr>
        <w:t xml:space="preserve"> el Plan de Obras Públicas de acuerdo con la PLANILLA N° 19 de la presente ley, cuya ejecución será dispuesta por los entes con competencia en la materia, conforme los créditos presupuestarios asignados y/o </w:t>
      </w:r>
    </w:p>
    <w:p w:rsidR="00000000" w:rsidDel="00000000" w:rsidP="00000000" w:rsidRDefault="00000000" w:rsidRPr="00000000" w14:paraId="00000449">
      <w:pPr>
        <w:spacing w:line="360" w:lineRule="auto"/>
        <w:jc w:val="both"/>
        <w:rPr>
          <w:sz w:val="23"/>
          <w:szCs w:val="23"/>
        </w:rPr>
      </w:pPr>
      <w:r w:rsidDel="00000000" w:rsidR="00000000" w:rsidRPr="00000000">
        <w:rPr>
          <w:rtl w:val="0"/>
        </w:rPr>
      </w:r>
    </w:p>
    <w:p w:rsidR="00000000" w:rsidDel="00000000" w:rsidP="00000000" w:rsidRDefault="00000000" w:rsidRPr="00000000" w14:paraId="0000044A">
      <w:pPr>
        <w:spacing w:line="360" w:lineRule="auto"/>
        <w:jc w:val="both"/>
        <w:rPr>
          <w:sz w:val="23"/>
          <w:szCs w:val="23"/>
        </w:rPr>
      </w:pPr>
      <w:r w:rsidDel="00000000" w:rsidR="00000000" w:rsidRPr="00000000">
        <w:rPr>
          <w:rtl w:val="0"/>
        </w:rPr>
      </w:r>
    </w:p>
    <w:p w:rsidR="00000000" w:rsidDel="00000000" w:rsidP="00000000" w:rsidRDefault="00000000" w:rsidRPr="00000000" w14:paraId="0000044B">
      <w:pPr>
        <w:spacing w:line="360" w:lineRule="auto"/>
        <w:jc w:val="both"/>
        <w:rPr>
          <w:sz w:val="23"/>
          <w:szCs w:val="23"/>
        </w:rPr>
      </w:pPr>
      <w:r w:rsidDel="00000000" w:rsidR="00000000" w:rsidRPr="00000000">
        <w:rPr>
          <w:sz w:val="23"/>
          <w:szCs w:val="23"/>
          <w:rtl w:val="0"/>
        </w:rPr>
        <w:t xml:space="preserve">las disponibilidades de recursos o fuentes financieras que se obtengan para ejecutar durante el Ejercicio 2026. </w:t>
      </w:r>
    </w:p>
    <w:p w:rsidR="00000000" w:rsidDel="00000000" w:rsidP="00000000" w:rsidRDefault="00000000" w:rsidRPr="00000000" w14:paraId="0000044C">
      <w:pPr>
        <w:spacing w:before="240" w:line="360" w:lineRule="auto"/>
        <w:jc w:val="both"/>
        <w:rPr>
          <w:sz w:val="23"/>
          <w:szCs w:val="23"/>
        </w:rPr>
      </w:pPr>
      <w:r w:rsidDel="00000000" w:rsidR="00000000" w:rsidRPr="00000000">
        <w:rPr>
          <w:sz w:val="23"/>
          <w:szCs w:val="23"/>
          <w:rtl w:val="0"/>
        </w:rPr>
        <w:t xml:space="preserve">Suspéndase la aplicación del artículo 17 de la Ley N° 3.755 y modificatorias, conforme la necesidad de iniciar obras durante el ejercicio fiscal 2026. Facultase al Ministerio de Economía, Finanzas e Infraestructura a autorizar gastos de inversión con incidencia en ejercicios futuros dentro del ejercicio fiscal 2026.</w:t>
      </w:r>
    </w:p>
    <w:p w:rsidR="00000000" w:rsidDel="00000000" w:rsidP="00000000" w:rsidRDefault="00000000" w:rsidRPr="00000000" w14:paraId="0000044D">
      <w:pPr>
        <w:spacing w:before="240" w:line="360" w:lineRule="auto"/>
        <w:jc w:val="center"/>
        <w:rPr>
          <w:b w:val="1"/>
          <w:bCs w:val="1"/>
          <w:sz w:val="28"/>
          <w:szCs w:val="28"/>
        </w:rPr>
      </w:pPr>
      <w:r w:rsidDel="00000000" w:rsidR="00000000" w:rsidRPr="00000000">
        <w:rPr>
          <w:b w:val="1"/>
          <w:bCs w:val="1"/>
          <w:sz w:val="28"/>
          <w:szCs w:val="28"/>
          <w:rtl w:val="0"/>
        </w:rPr>
        <w:t xml:space="preserve">Ejecución del Presupuesto</w:t>
      </w:r>
    </w:p>
    <w:p w:rsidR="00000000" w:rsidDel="00000000" w:rsidP="00000000" w:rsidRDefault="00000000" w:rsidRPr="00000000" w14:paraId="0000044E">
      <w:pPr>
        <w:spacing w:before="240" w:line="360" w:lineRule="auto"/>
        <w:jc w:val="both"/>
        <w:rPr>
          <w:sz w:val="23"/>
          <w:szCs w:val="23"/>
        </w:rPr>
      </w:pPr>
      <w:r w:rsidDel="00000000" w:rsidR="00000000" w:rsidRPr="00000000">
        <w:rPr>
          <w:b w:val="1"/>
          <w:bCs w:val="1"/>
          <w:sz w:val="23"/>
          <w:szCs w:val="23"/>
          <w:rtl w:val="0"/>
        </w:rPr>
        <w:t xml:space="preserve">Artículo </w:t>
      </w:r>
      <w:r w:rsidDel="00000000" w:rsidR="00000000" w:rsidRPr="00000000">
        <w:rPr>
          <w:b w:val="1"/>
          <w:bCs w:val="1"/>
          <w:sz w:val="23"/>
          <w:szCs w:val="23"/>
          <w:rtl w:val="0"/>
        </w:rPr>
        <w:t xml:space="preserve">16°.</w:t>
      </w:r>
      <w:r w:rsidDel="00000000" w:rsidR="00000000" w:rsidRPr="00000000">
        <w:rPr>
          <w:b w:val="1"/>
          <w:bCs w:val="1"/>
          <w:sz w:val="23"/>
          <w:szCs w:val="23"/>
          <w:rtl w:val="0"/>
        </w:rPr>
        <w:t xml:space="preserve">-</w:t>
      </w:r>
      <w:r w:rsidDel="00000000" w:rsidR="00000000" w:rsidRPr="00000000">
        <w:rPr>
          <w:sz w:val="23"/>
          <w:szCs w:val="23"/>
          <w:rtl w:val="0"/>
        </w:rPr>
        <w:t xml:space="preserve"> El Poder Ejecutivo a través del Ministerio de Economía, Finanzas e Infraestructura, programará la ejecución del presupuesto durante el ejercicio, estableciendo cuotas para el compromiso, devengado y el pago de obligaciones a cancelar por el Tesoro Provincial.</w:t>
      </w:r>
    </w:p>
    <w:p w:rsidR="00000000" w:rsidDel="00000000" w:rsidP="00000000" w:rsidRDefault="00000000" w:rsidRPr="00000000" w14:paraId="0000044F">
      <w:pPr>
        <w:spacing w:line="360" w:lineRule="auto"/>
        <w:jc w:val="both"/>
        <w:rPr>
          <w:sz w:val="23"/>
          <w:szCs w:val="23"/>
        </w:rPr>
      </w:pPr>
      <w:r w:rsidDel="00000000" w:rsidR="00000000" w:rsidRPr="00000000">
        <w:rPr>
          <w:b w:val="1"/>
          <w:bCs w:val="1"/>
          <w:sz w:val="23"/>
          <w:szCs w:val="23"/>
          <w:rtl w:val="0"/>
        </w:rPr>
        <w:t xml:space="preserve">Artículo 17°.- FACÚLTASE</w:t>
      </w:r>
      <w:r w:rsidDel="00000000" w:rsidR="00000000" w:rsidRPr="00000000">
        <w:rPr>
          <w:sz w:val="23"/>
          <w:szCs w:val="23"/>
          <w:rtl w:val="0"/>
        </w:rPr>
        <w:t xml:space="preserve"> al Ministerio de Economía, Finanzas e Infraestructura a solicitar información a las jurisdicciones y entidades sobre la ejecución presupuestaria y toda documentación e información que entienda necesaria a fin de dar cumplimiento al correcto registro de las operaciones conforme la Ley N° 3.755 y sus modificatorias.</w:t>
      </w:r>
    </w:p>
    <w:p w:rsidR="00000000" w:rsidDel="00000000" w:rsidP="00000000" w:rsidRDefault="00000000" w:rsidRPr="00000000" w14:paraId="00000450">
      <w:pPr>
        <w:spacing w:line="360" w:lineRule="auto"/>
        <w:jc w:val="both"/>
        <w:rPr>
          <w:b w:val="1"/>
          <w:bCs w:val="1"/>
          <w:color w:val="002060"/>
          <w:sz w:val="23"/>
          <w:szCs w:val="23"/>
          <w:highlight w:val="yellow"/>
        </w:rPr>
      </w:pPr>
      <w:r w:rsidDel="00000000" w:rsidR="00000000" w:rsidRPr="00000000">
        <w:rPr>
          <w:rtl w:val="0"/>
        </w:rPr>
      </w:r>
    </w:p>
    <w:p w:rsidR="00000000" w:rsidDel="00000000" w:rsidP="00000000" w:rsidRDefault="00000000" w:rsidRPr="00000000" w14:paraId="00000451">
      <w:pPr>
        <w:spacing w:line="360" w:lineRule="auto"/>
        <w:jc w:val="both"/>
        <w:rPr>
          <w:sz w:val="23"/>
          <w:szCs w:val="23"/>
        </w:rPr>
      </w:pPr>
      <w:r w:rsidDel="00000000" w:rsidR="00000000" w:rsidRPr="00000000">
        <w:rPr>
          <w:b w:val="1"/>
          <w:bCs w:val="1"/>
          <w:sz w:val="23"/>
          <w:szCs w:val="23"/>
          <w:rtl w:val="0"/>
        </w:rPr>
        <w:t xml:space="preserve">Artículo 18°.- FACÚLTASE</w:t>
      </w:r>
      <w:r w:rsidDel="00000000" w:rsidR="00000000" w:rsidRPr="00000000">
        <w:rPr>
          <w:sz w:val="23"/>
          <w:szCs w:val="23"/>
          <w:rtl w:val="0"/>
        </w:rPr>
        <w:t xml:space="preserve"> al órgano coordinador de los Sistemas de Administración Financiera a afectar los créditos presupuestarios de las jurisdicciones de la Administración Central correspondientes a los gastos figurativos financiados con recursos de libre disponibilidad del Tesoro Provincial destinados a solventar la ejecución de los presupuestos de las entidades descentralizadas dependientes institucionalmente de cada una de ellas, incluidas las Instituciones de la Seguridad Social. El órgano coordinador estará facultado a dictar las normas complementarias y aclaratorias emergentes de la atribución conferida por el presente artículo.</w:t>
      </w:r>
    </w:p>
    <w:p w:rsidR="00000000" w:rsidDel="00000000" w:rsidP="00000000" w:rsidRDefault="00000000" w:rsidRPr="00000000" w14:paraId="00000452">
      <w:pPr>
        <w:spacing w:line="360" w:lineRule="auto"/>
        <w:jc w:val="both"/>
        <w:rPr>
          <w:sz w:val="23"/>
          <w:szCs w:val="23"/>
        </w:rPr>
      </w:pPr>
      <w:r w:rsidDel="00000000" w:rsidR="00000000" w:rsidRPr="00000000">
        <w:rPr>
          <w:rtl w:val="0"/>
        </w:rPr>
      </w:r>
    </w:p>
    <w:p w:rsidR="00000000" w:rsidDel="00000000" w:rsidP="00000000" w:rsidRDefault="00000000" w:rsidRPr="00000000" w14:paraId="00000453">
      <w:pPr>
        <w:spacing w:line="360" w:lineRule="auto"/>
        <w:jc w:val="both"/>
        <w:rPr>
          <w:sz w:val="23"/>
          <w:szCs w:val="23"/>
        </w:rPr>
      </w:pPr>
      <w:r w:rsidDel="00000000" w:rsidR="00000000" w:rsidRPr="00000000">
        <w:rPr>
          <w:b w:val="1"/>
          <w:bCs w:val="1"/>
          <w:sz w:val="23"/>
          <w:szCs w:val="23"/>
          <w:rtl w:val="0"/>
        </w:rPr>
        <w:t xml:space="preserve">Artículo 19°.- </w:t>
      </w:r>
      <w:r w:rsidDel="00000000" w:rsidR="00000000" w:rsidRPr="00000000">
        <w:rPr>
          <w:b w:val="1"/>
          <w:bCs w:val="1"/>
          <w:sz w:val="23"/>
          <w:szCs w:val="23"/>
          <w:rtl w:val="0"/>
        </w:rPr>
        <w:t xml:space="preserve">ESTABLECÉSE</w:t>
      </w:r>
      <w:r w:rsidDel="00000000" w:rsidR="00000000" w:rsidRPr="00000000">
        <w:rPr>
          <w:sz w:val="23"/>
          <w:szCs w:val="23"/>
          <w:rtl w:val="0"/>
        </w:rPr>
        <w:t xml:space="preserve"> que las Jurisdicciones, Obligaciones a Cargo del Tesoro y Servicios de la Deuda, quedan bajo la órbita del Ministerio de Economía, </w:t>
      </w:r>
    </w:p>
    <w:p w:rsidR="00000000" w:rsidDel="00000000" w:rsidP="00000000" w:rsidRDefault="00000000" w:rsidRPr="00000000" w14:paraId="00000454">
      <w:pPr>
        <w:spacing w:line="360" w:lineRule="auto"/>
        <w:jc w:val="both"/>
        <w:rPr>
          <w:sz w:val="23"/>
          <w:szCs w:val="23"/>
        </w:rPr>
      </w:pPr>
      <w:r w:rsidDel="00000000" w:rsidR="00000000" w:rsidRPr="00000000">
        <w:rPr>
          <w:rtl w:val="0"/>
        </w:rPr>
      </w:r>
    </w:p>
    <w:p w:rsidR="00000000" w:rsidDel="00000000" w:rsidP="00000000" w:rsidRDefault="00000000" w:rsidRPr="00000000" w14:paraId="00000455">
      <w:pPr>
        <w:spacing w:line="360" w:lineRule="auto"/>
        <w:jc w:val="both"/>
        <w:rPr>
          <w:sz w:val="23"/>
          <w:szCs w:val="23"/>
        </w:rPr>
      </w:pPr>
      <w:r w:rsidDel="00000000" w:rsidR="00000000" w:rsidRPr="00000000">
        <w:rPr>
          <w:sz w:val="23"/>
          <w:szCs w:val="23"/>
          <w:rtl w:val="0"/>
        </w:rPr>
        <w:t xml:space="preserve">Finanzas e Infraestructura, el cual gestionará, tramitará y ejecutará los créditos previstos en la presente Ley, mediante la intervención de las áreas competentes del ministerio según las normas vigentes.</w:t>
      </w:r>
    </w:p>
    <w:p w:rsidR="00000000" w:rsidDel="00000000" w:rsidP="00000000" w:rsidRDefault="00000000" w:rsidRPr="00000000" w14:paraId="00000456">
      <w:pPr>
        <w:spacing w:line="360" w:lineRule="auto"/>
        <w:jc w:val="both"/>
        <w:rPr>
          <w:sz w:val="23"/>
          <w:szCs w:val="23"/>
        </w:rPr>
      </w:pPr>
      <w:r w:rsidDel="00000000" w:rsidR="00000000" w:rsidRPr="00000000">
        <w:rPr>
          <w:rtl w:val="0"/>
        </w:rPr>
      </w:r>
    </w:p>
    <w:p w:rsidR="00000000" w:rsidDel="00000000" w:rsidP="00000000" w:rsidRDefault="00000000" w:rsidRPr="00000000" w14:paraId="00000457">
      <w:pPr>
        <w:spacing w:before="240" w:line="360" w:lineRule="auto"/>
        <w:jc w:val="center"/>
        <w:rPr>
          <w:b w:val="1"/>
          <w:bCs w:val="1"/>
          <w:sz w:val="28"/>
          <w:szCs w:val="28"/>
        </w:rPr>
      </w:pPr>
      <w:r w:rsidDel="00000000" w:rsidR="00000000" w:rsidRPr="00000000">
        <w:rPr>
          <w:b w:val="1"/>
          <w:bCs w:val="1"/>
          <w:sz w:val="28"/>
          <w:szCs w:val="28"/>
          <w:rtl w:val="0"/>
        </w:rPr>
        <w:t xml:space="preserve">Normas sobre Recursos</w:t>
      </w:r>
    </w:p>
    <w:p w:rsidR="00000000" w:rsidDel="00000000" w:rsidP="00000000" w:rsidRDefault="00000000" w:rsidRPr="00000000" w14:paraId="00000458">
      <w:pPr>
        <w:pBdr>
          <w:top w:space="0" w:sz="0" w:val="nil"/>
          <w:left w:space="0" w:sz="0" w:val="nil"/>
          <w:bottom w:space="0" w:sz="0" w:val="nil"/>
          <w:right w:space="0" w:sz="0" w:val="nil"/>
          <w:between w:space="0" w:sz="0" w:val="nil"/>
        </w:pBdr>
        <w:spacing w:line="360" w:lineRule="auto"/>
        <w:jc w:val="both"/>
        <w:rPr>
          <w:sz w:val="23"/>
          <w:szCs w:val="23"/>
        </w:rPr>
      </w:pPr>
      <w:r w:rsidDel="00000000" w:rsidR="00000000" w:rsidRPr="00000000">
        <w:rPr>
          <w:rtl w:val="0"/>
        </w:rPr>
      </w:r>
    </w:p>
    <w:p w:rsidR="00000000" w:rsidDel="00000000" w:rsidP="00000000" w:rsidRDefault="00000000" w:rsidRPr="00000000" w14:paraId="00000459">
      <w:pPr>
        <w:pBdr>
          <w:top w:space="0" w:sz="0" w:val="nil"/>
          <w:left w:space="0" w:sz="0" w:val="nil"/>
          <w:bottom w:space="0" w:sz="0" w:val="nil"/>
          <w:right w:space="0" w:sz="0" w:val="nil"/>
          <w:between w:space="0" w:sz="0" w:val="nil"/>
        </w:pBdr>
        <w:spacing w:line="360" w:lineRule="auto"/>
        <w:jc w:val="both"/>
        <w:rPr>
          <w:sz w:val="23"/>
          <w:szCs w:val="23"/>
        </w:rPr>
      </w:pPr>
      <w:r w:rsidDel="00000000" w:rsidR="00000000" w:rsidRPr="00000000">
        <w:rPr>
          <w:b w:val="1"/>
          <w:bCs w:val="1"/>
          <w:sz w:val="23"/>
          <w:szCs w:val="23"/>
          <w:rtl w:val="0"/>
        </w:rPr>
        <w:t xml:space="preserve">Artículo </w:t>
      </w:r>
      <w:r w:rsidDel="00000000" w:rsidR="00000000" w:rsidRPr="00000000">
        <w:rPr>
          <w:b w:val="1"/>
          <w:bCs w:val="1"/>
          <w:sz w:val="23"/>
          <w:szCs w:val="23"/>
          <w:rtl w:val="0"/>
        </w:rPr>
        <w:t xml:space="preserve">20°.</w:t>
      </w:r>
      <w:r w:rsidDel="00000000" w:rsidR="00000000" w:rsidRPr="00000000">
        <w:rPr>
          <w:b w:val="1"/>
          <w:bCs w:val="1"/>
          <w:sz w:val="23"/>
          <w:szCs w:val="23"/>
          <w:rtl w:val="0"/>
        </w:rPr>
        <w:t xml:space="preserve">- </w:t>
      </w:r>
      <w:r w:rsidDel="00000000" w:rsidR="00000000" w:rsidRPr="00000000">
        <w:rPr>
          <w:b w:val="1"/>
          <w:bCs w:val="1"/>
          <w:sz w:val="23"/>
          <w:szCs w:val="23"/>
          <w:rtl w:val="0"/>
        </w:rPr>
        <w:t xml:space="preserve">FACÚLTASE</w:t>
      </w:r>
      <w:r w:rsidDel="00000000" w:rsidR="00000000" w:rsidRPr="00000000">
        <w:rPr>
          <w:sz w:val="23"/>
          <w:szCs w:val="23"/>
          <w:rtl w:val="0"/>
        </w:rPr>
        <w:t xml:space="preserve"> al órgano coordinador de los sistemas de administración financiera a establecer contribuciones figurativas al tesoro y su respectivo cronograma de pagos.</w:t>
      </w:r>
    </w:p>
    <w:p w:rsidR="00000000" w:rsidDel="00000000" w:rsidP="00000000" w:rsidRDefault="00000000" w:rsidRPr="00000000" w14:paraId="0000045A">
      <w:pPr>
        <w:pBdr>
          <w:top w:space="0" w:sz="0" w:val="nil"/>
          <w:left w:space="0" w:sz="0" w:val="nil"/>
          <w:bottom w:space="0" w:sz="0" w:val="nil"/>
          <w:right w:space="0" w:sz="0" w:val="nil"/>
          <w:between w:space="0" w:sz="0" w:val="nil"/>
        </w:pBdr>
        <w:spacing w:line="360" w:lineRule="auto"/>
        <w:jc w:val="both"/>
        <w:rPr>
          <w:sz w:val="23"/>
          <w:szCs w:val="23"/>
        </w:rPr>
      </w:pPr>
      <w:r w:rsidDel="00000000" w:rsidR="00000000" w:rsidRPr="00000000">
        <w:rPr>
          <w:rtl w:val="0"/>
        </w:rPr>
      </w:r>
    </w:p>
    <w:p w:rsidR="00000000" w:rsidDel="00000000" w:rsidP="00000000" w:rsidRDefault="00000000" w:rsidRPr="00000000" w14:paraId="0000045B">
      <w:pPr>
        <w:pBdr>
          <w:top w:space="0" w:sz="0" w:val="nil"/>
          <w:left w:space="0" w:sz="0" w:val="nil"/>
          <w:bottom w:space="0" w:sz="0" w:val="nil"/>
          <w:right w:space="0" w:sz="0" w:val="nil"/>
          <w:between w:space="0" w:sz="0" w:val="nil"/>
        </w:pBdr>
        <w:spacing w:line="360" w:lineRule="auto"/>
        <w:jc w:val="both"/>
        <w:rPr>
          <w:sz w:val="23"/>
          <w:szCs w:val="23"/>
        </w:rPr>
      </w:pPr>
      <w:r w:rsidDel="00000000" w:rsidR="00000000" w:rsidRPr="00000000">
        <w:rPr>
          <w:b w:val="1"/>
          <w:bCs w:val="1"/>
          <w:sz w:val="23"/>
          <w:szCs w:val="23"/>
          <w:rtl w:val="0"/>
        </w:rPr>
        <w:t xml:space="preserve">Artículo 21°.- FACÚLTASE</w:t>
      </w:r>
      <w:r w:rsidDel="00000000" w:rsidR="00000000" w:rsidRPr="00000000">
        <w:rPr>
          <w:sz w:val="23"/>
          <w:szCs w:val="23"/>
          <w:rtl w:val="0"/>
        </w:rPr>
        <w:t xml:space="preserve"> al Poder Ejecutivo a establecer la libre disponibilidad e incorporar al Presupuesto General, los excedentes financieros de los fondos percibidos y no devengados al 31 de diciembre de 2025, correspondientes a recursos con afectación específica dispuesta por leyes especiales, a los efectos de posibilitar una eficiente utilización de los recursos. La incorporación de los recursos se podrá realizar una vez determinados los remanentes reales al cierre del Ejercicio Financiero 2025.</w:t>
      </w:r>
    </w:p>
    <w:p w:rsidR="00000000" w:rsidDel="00000000" w:rsidP="00000000" w:rsidRDefault="00000000" w:rsidRPr="00000000" w14:paraId="0000045C">
      <w:pPr>
        <w:pBdr>
          <w:top w:space="0" w:sz="0" w:val="nil"/>
          <w:left w:space="0" w:sz="0" w:val="nil"/>
          <w:bottom w:space="0" w:sz="0" w:val="nil"/>
          <w:right w:space="0" w:sz="0" w:val="nil"/>
          <w:between w:space="0" w:sz="0" w:val="nil"/>
        </w:pBdr>
        <w:spacing w:line="360" w:lineRule="auto"/>
        <w:jc w:val="both"/>
        <w:rPr>
          <w:sz w:val="23"/>
          <w:szCs w:val="23"/>
        </w:rPr>
      </w:pPr>
      <w:r w:rsidDel="00000000" w:rsidR="00000000" w:rsidRPr="00000000">
        <w:rPr>
          <w:sz w:val="23"/>
          <w:szCs w:val="23"/>
          <w:rtl w:val="0"/>
        </w:rPr>
        <w:t xml:space="preserve">Asimismo, </w:t>
      </w:r>
      <w:r w:rsidDel="00000000" w:rsidR="00000000" w:rsidRPr="00000000">
        <w:rPr>
          <w:sz w:val="23"/>
          <w:szCs w:val="23"/>
          <w:rtl w:val="0"/>
        </w:rPr>
        <w:t xml:space="preserve">exclúyase</w:t>
      </w:r>
      <w:r w:rsidDel="00000000" w:rsidR="00000000" w:rsidRPr="00000000">
        <w:rPr>
          <w:sz w:val="23"/>
          <w:szCs w:val="23"/>
          <w:rtl w:val="0"/>
        </w:rPr>
        <w:t xml:space="preserve"> de lo dispuesto en el primer párrafo del presente artículo a los recursos declarados intangibles por leyes provinciales, los fondos nacionales con destino específico, y los pertenecientes al Poder Judicial y al Poder Legislativo.</w:t>
      </w:r>
    </w:p>
    <w:p w:rsidR="00000000" w:rsidDel="00000000" w:rsidP="00000000" w:rsidRDefault="00000000" w:rsidRPr="00000000" w14:paraId="0000045D">
      <w:pPr>
        <w:spacing w:line="360" w:lineRule="auto"/>
        <w:jc w:val="both"/>
        <w:rPr>
          <w:sz w:val="23"/>
          <w:szCs w:val="23"/>
        </w:rPr>
      </w:pPr>
      <w:r w:rsidDel="00000000" w:rsidR="00000000" w:rsidRPr="00000000">
        <w:rPr>
          <w:sz w:val="23"/>
          <w:szCs w:val="23"/>
          <w:rtl w:val="0"/>
        </w:rPr>
        <w:t xml:space="preserve">Serán considerados recursos afectados, a los efectos del presente artículo, aquellos que por leyes especiales que financien instituciones, programas y actividades específicas de la Administración Central Provincial. Incluye los provenientes de regímenes nacionales de coparticipación de impuestos con destino específico según la norma legal nacional.</w:t>
      </w:r>
    </w:p>
    <w:p w:rsidR="00000000" w:rsidDel="00000000" w:rsidP="00000000" w:rsidRDefault="00000000" w:rsidRPr="00000000" w14:paraId="0000045E">
      <w:pPr>
        <w:spacing w:line="360" w:lineRule="auto"/>
        <w:jc w:val="both"/>
        <w:rPr>
          <w:sz w:val="23"/>
          <w:szCs w:val="23"/>
        </w:rPr>
      </w:pPr>
      <w:r w:rsidDel="00000000" w:rsidR="00000000" w:rsidRPr="00000000">
        <w:rPr>
          <w:rtl w:val="0"/>
        </w:rPr>
      </w:r>
    </w:p>
    <w:p w:rsidR="00000000" w:rsidDel="00000000" w:rsidP="00000000" w:rsidRDefault="00000000" w:rsidRPr="00000000" w14:paraId="0000045F">
      <w:pPr>
        <w:spacing w:line="360" w:lineRule="auto"/>
        <w:jc w:val="both"/>
        <w:rPr>
          <w:sz w:val="23"/>
          <w:szCs w:val="23"/>
        </w:rPr>
      </w:pPr>
      <w:r w:rsidDel="00000000" w:rsidR="00000000" w:rsidRPr="00000000">
        <w:rPr>
          <w:b w:val="1"/>
          <w:bCs w:val="1"/>
          <w:sz w:val="23"/>
          <w:szCs w:val="23"/>
          <w:rtl w:val="0"/>
        </w:rPr>
        <w:t xml:space="preserve">Artículo 22°.-FACÚLTASE</w:t>
      </w:r>
      <w:r w:rsidDel="00000000" w:rsidR="00000000" w:rsidRPr="00000000">
        <w:rPr>
          <w:sz w:val="23"/>
          <w:szCs w:val="23"/>
          <w:rtl w:val="0"/>
        </w:rPr>
        <w:t xml:space="preserve"> al Poder Ejecutivo  a través del Ministerio de Economía, Finanzas e Infraestructura, a solicitar a las entidades financieras que funcionan y/o cuyo funcionamiento se autorice en el futuro en el ámbito de la Provincia de Santa Cruz, el detalle de inversiones financieras, movimientos y saldos de todas las cuentas y productos en los que operen los organismos, empresas y entes </w:t>
      </w:r>
    </w:p>
    <w:p w:rsidR="00000000" w:rsidDel="00000000" w:rsidP="00000000" w:rsidRDefault="00000000" w:rsidRPr="00000000" w14:paraId="00000460">
      <w:pPr>
        <w:spacing w:line="360" w:lineRule="auto"/>
        <w:jc w:val="both"/>
        <w:rPr>
          <w:sz w:val="23"/>
          <w:szCs w:val="23"/>
        </w:rPr>
      </w:pPr>
      <w:r w:rsidDel="00000000" w:rsidR="00000000" w:rsidRPr="00000000">
        <w:rPr>
          <w:rtl w:val="0"/>
        </w:rPr>
      </w:r>
    </w:p>
    <w:p w:rsidR="00000000" w:rsidDel="00000000" w:rsidP="00000000" w:rsidRDefault="00000000" w:rsidRPr="00000000" w14:paraId="00000461">
      <w:pPr>
        <w:spacing w:line="360" w:lineRule="auto"/>
        <w:jc w:val="both"/>
        <w:rPr>
          <w:sz w:val="23"/>
          <w:szCs w:val="23"/>
        </w:rPr>
      </w:pPr>
      <w:r w:rsidDel="00000000" w:rsidR="00000000" w:rsidRPr="00000000">
        <w:rPr>
          <w:sz w:val="23"/>
          <w:szCs w:val="23"/>
          <w:rtl w:val="0"/>
        </w:rPr>
        <w:t xml:space="preserve">de la Administración Pública Provincial, en los plazos y en la forma que establezca la máxima autoridad del Ministerio.  </w:t>
      </w:r>
    </w:p>
    <w:p w:rsidR="00000000" w:rsidDel="00000000" w:rsidP="00000000" w:rsidRDefault="00000000" w:rsidRPr="00000000" w14:paraId="00000462">
      <w:pPr>
        <w:spacing w:line="360" w:lineRule="auto"/>
        <w:jc w:val="both"/>
        <w:rPr>
          <w:sz w:val="23"/>
          <w:szCs w:val="23"/>
        </w:rPr>
      </w:pPr>
      <w:r w:rsidDel="00000000" w:rsidR="00000000" w:rsidRPr="00000000">
        <w:rPr>
          <w:rtl w:val="0"/>
        </w:rPr>
      </w:r>
    </w:p>
    <w:p w:rsidR="00000000" w:rsidDel="00000000" w:rsidP="00000000" w:rsidRDefault="00000000" w:rsidRPr="00000000" w14:paraId="00000463">
      <w:pPr>
        <w:spacing w:line="360" w:lineRule="auto"/>
        <w:jc w:val="both"/>
        <w:rPr>
          <w:sz w:val="23"/>
          <w:szCs w:val="23"/>
        </w:rPr>
      </w:pPr>
      <w:r w:rsidDel="00000000" w:rsidR="00000000" w:rsidRPr="00000000">
        <w:rPr>
          <w:rtl w:val="0"/>
        </w:rPr>
      </w:r>
    </w:p>
    <w:p w:rsidR="00000000" w:rsidDel="00000000" w:rsidP="00000000" w:rsidRDefault="00000000" w:rsidRPr="00000000" w14:paraId="00000464">
      <w:pPr>
        <w:spacing w:line="360" w:lineRule="auto"/>
        <w:jc w:val="center"/>
        <w:rPr>
          <w:b w:val="1"/>
          <w:bCs w:val="1"/>
          <w:sz w:val="28"/>
          <w:szCs w:val="28"/>
        </w:rPr>
      </w:pPr>
      <w:r w:rsidDel="00000000" w:rsidR="00000000" w:rsidRPr="00000000">
        <w:rPr>
          <w:b w:val="1"/>
          <w:bCs w:val="1"/>
          <w:sz w:val="28"/>
          <w:szCs w:val="28"/>
          <w:rtl w:val="0"/>
        </w:rPr>
        <w:t xml:space="preserve">De Las Operaciones de Crédito Público</w:t>
      </w:r>
    </w:p>
    <w:p w:rsidR="00000000" w:rsidDel="00000000" w:rsidP="00000000" w:rsidRDefault="00000000" w:rsidRPr="00000000" w14:paraId="00000465">
      <w:pPr>
        <w:spacing w:line="360" w:lineRule="auto"/>
        <w:jc w:val="both"/>
        <w:rPr>
          <w:sz w:val="23"/>
          <w:szCs w:val="23"/>
        </w:rPr>
      </w:pPr>
      <w:r w:rsidDel="00000000" w:rsidR="00000000" w:rsidRPr="00000000">
        <w:rPr>
          <w:rtl w:val="0"/>
        </w:rPr>
      </w:r>
    </w:p>
    <w:p w:rsidR="00000000" w:rsidDel="00000000" w:rsidP="00000000" w:rsidRDefault="00000000" w:rsidRPr="00000000" w14:paraId="00000466">
      <w:pPr>
        <w:spacing w:line="360" w:lineRule="auto"/>
        <w:jc w:val="both"/>
        <w:rPr>
          <w:sz w:val="23"/>
          <w:szCs w:val="23"/>
        </w:rPr>
      </w:pPr>
      <w:r w:rsidDel="00000000" w:rsidR="00000000" w:rsidRPr="00000000">
        <w:rPr>
          <w:b w:val="1"/>
          <w:bCs w:val="1"/>
          <w:sz w:val="23"/>
          <w:szCs w:val="23"/>
          <w:rtl w:val="0"/>
        </w:rPr>
        <w:t xml:space="preserve">Artículo 23°.- </w:t>
      </w:r>
      <w:r w:rsidDel="00000000" w:rsidR="00000000" w:rsidRPr="00000000">
        <w:rPr>
          <w:sz w:val="23"/>
          <w:szCs w:val="23"/>
          <w:rtl w:val="0"/>
        </w:rPr>
        <w:t xml:space="preserve">Autorízase, al Poder Ejecutivo a concertar operaciones de crédito público de conformidad con lo dispuesto en la Ley N° 3.479, su modificatoria Ley N°3.695 y la Ley N° 3.755 y modificatorias, a fin de asegurar el financiamiento de las partidas de gastos y el cumplimiento de los servicios de la deuda contemplados en la presente ley.</w:t>
      </w:r>
    </w:p>
    <w:p w:rsidR="00000000" w:rsidDel="00000000" w:rsidP="00000000" w:rsidRDefault="00000000" w:rsidRPr="00000000" w14:paraId="00000467">
      <w:pPr>
        <w:spacing w:line="360" w:lineRule="auto"/>
        <w:jc w:val="both"/>
        <w:rPr>
          <w:sz w:val="23"/>
          <w:szCs w:val="23"/>
        </w:rPr>
      </w:pPr>
      <w:r w:rsidDel="00000000" w:rsidR="00000000" w:rsidRPr="00000000">
        <w:rPr>
          <w:sz w:val="23"/>
          <w:szCs w:val="23"/>
          <w:rtl w:val="0"/>
        </w:rPr>
        <w:t xml:space="preserve">Cuando las operaciones se instrumenten mediante la suscripción de préstamos, dichos valores corresponden al monto total del préstamo, según surja de los acuerdos firmados.</w:t>
      </w:r>
    </w:p>
    <w:p w:rsidR="00000000" w:rsidDel="00000000" w:rsidP="00000000" w:rsidRDefault="00000000" w:rsidRPr="00000000" w14:paraId="00000468">
      <w:pPr>
        <w:spacing w:line="360" w:lineRule="auto"/>
        <w:jc w:val="both"/>
        <w:rPr>
          <w:sz w:val="23"/>
          <w:szCs w:val="23"/>
        </w:rPr>
      </w:pPr>
      <w:r w:rsidDel="00000000" w:rsidR="00000000" w:rsidRPr="00000000">
        <w:rPr>
          <w:sz w:val="23"/>
          <w:szCs w:val="23"/>
          <w:rtl w:val="0"/>
        </w:rPr>
        <w:t xml:space="preserve">Facúltase al Poder Ejecutivo a sustituir fuentes financieras y/o disponer la readecuación de los créditos presupuestarios, con el objeto de asegurar el pago de los servicios de la deuda y mantener el equilibrio presupuestario.</w:t>
      </w:r>
    </w:p>
    <w:p w:rsidR="00000000" w:rsidDel="00000000" w:rsidP="00000000" w:rsidRDefault="00000000" w:rsidRPr="00000000" w14:paraId="00000469">
      <w:pPr>
        <w:spacing w:line="360" w:lineRule="auto"/>
        <w:jc w:val="both"/>
        <w:rPr>
          <w:sz w:val="23"/>
          <w:szCs w:val="23"/>
        </w:rPr>
      </w:pPr>
      <w:r w:rsidDel="00000000" w:rsidR="00000000" w:rsidRPr="00000000">
        <w:rPr>
          <w:sz w:val="23"/>
          <w:szCs w:val="23"/>
          <w:rtl w:val="0"/>
        </w:rPr>
        <w:t xml:space="preserve">El órgano responsable de la coordinación de los sistemas de administración financiera realizará las operaciones de crédito público y tendrá la facultad de redistribuir o reasignar los medios de financiamiento obtenidos, siempre que así lo permitan las condiciones de la operación respectiva y las normas presupuestarias</w:t>
      </w:r>
    </w:p>
    <w:p w:rsidR="00000000" w:rsidDel="00000000" w:rsidP="00000000" w:rsidRDefault="00000000" w:rsidRPr="00000000" w14:paraId="0000046A">
      <w:pPr>
        <w:spacing w:line="360" w:lineRule="auto"/>
        <w:jc w:val="both"/>
        <w:rPr>
          <w:sz w:val="23"/>
          <w:szCs w:val="23"/>
        </w:rPr>
      </w:pPr>
      <w:r w:rsidDel="00000000" w:rsidR="00000000" w:rsidRPr="00000000">
        <w:rPr>
          <w:rtl w:val="0"/>
        </w:rPr>
      </w:r>
    </w:p>
    <w:p w:rsidR="00000000" w:rsidDel="00000000" w:rsidP="00000000" w:rsidRDefault="00000000" w:rsidRPr="00000000" w14:paraId="0000046B">
      <w:pPr>
        <w:spacing w:line="360" w:lineRule="auto"/>
        <w:jc w:val="both"/>
        <w:rPr>
          <w:sz w:val="23"/>
          <w:szCs w:val="23"/>
        </w:rPr>
      </w:pPr>
      <w:r w:rsidDel="00000000" w:rsidR="00000000" w:rsidRPr="00000000">
        <w:rPr>
          <w:b w:val="1"/>
          <w:bCs w:val="1"/>
          <w:sz w:val="23"/>
          <w:szCs w:val="23"/>
          <w:rtl w:val="0"/>
        </w:rPr>
        <w:t xml:space="preserve">Artículo 24°.- AUTORÍZASE</w:t>
      </w:r>
      <w:r w:rsidDel="00000000" w:rsidR="00000000" w:rsidRPr="00000000">
        <w:rPr>
          <w:sz w:val="23"/>
          <w:szCs w:val="23"/>
          <w:rtl w:val="0"/>
        </w:rPr>
        <w:t xml:space="preserve"> al órgano responsable de la coordinación de los sistemas de administración financiera a emitir Letras del Tesoro hasta alcanzar un importe en circulación de valor nominal de </w:t>
      </w:r>
      <w:r w:rsidDel="00000000" w:rsidR="00000000" w:rsidRPr="00000000">
        <w:rPr>
          <w:b w:val="1"/>
          <w:bCs w:val="1"/>
          <w:sz w:val="23"/>
          <w:szCs w:val="23"/>
          <w:rtl w:val="0"/>
        </w:rPr>
        <w:t xml:space="preserve">PESOS CIEN MIL MILLONES ($ 100.000.000.000)</w:t>
      </w:r>
      <w:r w:rsidDel="00000000" w:rsidR="00000000" w:rsidRPr="00000000">
        <w:rPr>
          <w:sz w:val="23"/>
          <w:szCs w:val="23"/>
          <w:rtl w:val="0"/>
        </w:rPr>
        <w:t xml:space="preserve"> en los términos del artículo 91 de la Ley 3.755 y su modificatoria.</w:t>
      </w:r>
    </w:p>
    <w:p w:rsidR="00000000" w:rsidDel="00000000" w:rsidP="00000000" w:rsidRDefault="00000000" w:rsidRPr="00000000" w14:paraId="0000046C">
      <w:pPr>
        <w:spacing w:line="360" w:lineRule="auto"/>
        <w:jc w:val="both"/>
        <w:rPr>
          <w:sz w:val="23"/>
          <w:szCs w:val="23"/>
        </w:rPr>
      </w:pPr>
      <w:r w:rsidDel="00000000" w:rsidR="00000000" w:rsidRPr="00000000">
        <w:rPr>
          <w:sz w:val="23"/>
          <w:szCs w:val="23"/>
          <w:rtl w:val="0"/>
        </w:rPr>
        <w:t xml:space="preserve">Estas letras deberán ser reembolsadas en el mismo ejercicio financiero en que se emiten.</w:t>
      </w:r>
    </w:p>
    <w:p w:rsidR="00000000" w:rsidDel="00000000" w:rsidP="00000000" w:rsidRDefault="00000000" w:rsidRPr="00000000" w14:paraId="0000046D">
      <w:pPr>
        <w:spacing w:line="360" w:lineRule="auto"/>
        <w:jc w:val="both"/>
        <w:rPr>
          <w:sz w:val="23"/>
          <w:szCs w:val="23"/>
        </w:rPr>
      </w:pPr>
      <w:r w:rsidDel="00000000" w:rsidR="00000000" w:rsidRPr="00000000">
        <w:rPr>
          <w:rtl w:val="0"/>
        </w:rPr>
      </w:r>
    </w:p>
    <w:p w:rsidR="00000000" w:rsidDel="00000000" w:rsidP="00000000" w:rsidRDefault="00000000" w:rsidRPr="00000000" w14:paraId="0000046E">
      <w:pPr>
        <w:spacing w:line="360" w:lineRule="auto"/>
        <w:jc w:val="both"/>
        <w:rPr>
          <w:sz w:val="23"/>
          <w:szCs w:val="23"/>
        </w:rPr>
      </w:pPr>
      <w:r w:rsidDel="00000000" w:rsidR="00000000" w:rsidRPr="00000000">
        <w:rPr>
          <w:sz w:val="23"/>
          <w:szCs w:val="23"/>
          <w:rtl w:val="0"/>
        </w:rPr>
        <w:t xml:space="preserve">El Poder Ejecutivo podrá afectar para el pago de dichos servicios y gastos en garantía de estos, como así también ceder como bien fideicomitido, cualquier recurso de origen provincial sin afectación específica, y/o los recursos provenientes </w:t>
      </w:r>
    </w:p>
    <w:p w:rsidR="00000000" w:rsidDel="00000000" w:rsidP="00000000" w:rsidRDefault="00000000" w:rsidRPr="00000000" w14:paraId="0000046F">
      <w:pPr>
        <w:spacing w:line="360" w:lineRule="auto"/>
        <w:jc w:val="both"/>
        <w:rPr>
          <w:sz w:val="23"/>
          <w:szCs w:val="23"/>
        </w:rPr>
      </w:pPr>
      <w:r w:rsidDel="00000000" w:rsidR="00000000" w:rsidRPr="00000000">
        <w:rPr>
          <w:rtl w:val="0"/>
        </w:rPr>
      </w:r>
    </w:p>
    <w:p w:rsidR="00000000" w:rsidDel="00000000" w:rsidP="00000000" w:rsidRDefault="00000000" w:rsidRPr="00000000" w14:paraId="00000470">
      <w:pPr>
        <w:spacing w:line="360" w:lineRule="auto"/>
        <w:jc w:val="both"/>
        <w:rPr>
          <w:sz w:val="23"/>
          <w:szCs w:val="23"/>
        </w:rPr>
      </w:pPr>
      <w:r w:rsidDel="00000000" w:rsidR="00000000" w:rsidRPr="00000000">
        <w:rPr>
          <w:sz w:val="23"/>
          <w:szCs w:val="23"/>
          <w:rtl w:val="0"/>
        </w:rPr>
        <w:t xml:space="preserve">del Régimen Federal de Coparticipación de Impuestos Ley Nacional 23.548 cuya adhesión provincial fue efectuada por Ley N° 1.978 o aquel que lo sustituya y/o flujos de recursos provinciales. Estas letras deberán ser reembolsadas en el mismo ejercicio financiero en que se emitieron.</w:t>
      </w:r>
    </w:p>
    <w:p w:rsidR="00000000" w:rsidDel="00000000" w:rsidP="00000000" w:rsidRDefault="00000000" w:rsidRPr="00000000" w14:paraId="00000471">
      <w:pPr>
        <w:spacing w:line="360" w:lineRule="auto"/>
        <w:jc w:val="both"/>
        <w:rPr>
          <w:sz w:val="23"/>
          <w:szCs w:val="23"/>
        </w:rPr>
      </w:pPr>
      <w:r w:rsidDel="00000000" w:rsidR="00000000" w:rsidRPr="00000000">
        <w:rPr>
          <w:rtl w:val="0"/>
        </w:rPr>
      </w:r>
    </w:p>
    <w:p w:rsidR="00000000" w:rsidDel="00000000" w:rsidP="00000000" w:rsidRDefault="00000000" w:rsidRPr="00000000" w14:paraId="00000472">
      <w:pPr>
        <w:spacing w:line="360" w:lineRule="auto"/>
        <w:jc w:val="both"/>
        <w:rPr>
          <w:sz w:val="23"/>
          <w:szCs w:val="23"/>
        </w:rPr>
      </w:pPr>
      <w:r w:rsidDel="00000000" w:rsidR="00000000" w:rsidRPr="00000000">
        <w:rPr>
          <w:b w:val="1"/>
          <w:bCs w:val="1"/>
          <w:sz w:val="23"/>
          <w:szCs w:val="23"/>
          <w:rtl w:val="0"/>
        </w:rPr>
        <w:t xml:space="preserve">Artículo </w:t>
      </w:r>
      <w:r w:rsidDel="00000000" w:rsidR="00000000" w:rsidRPr="00000000">
        <w:rPr>
          <w:b w:val="1"/>
          <w:bCs w:val="1"/>
          <w:sz w:val="23"/>
          <w:szCs w:val="23"/>
          <w:rtl w:val="0"/>
        </w:rPr>
        <w:t xml:space="preserve">25°.</w:t>
      </w:r>
      <w:r w:rsidDel="00000000" w:rsidR="00000000" w:rsidRPr="00000000">
        <w:rPr>
          <w:b w:val="1"/>
          <w:bCs w:val="1"/>
          <w:sz w:val="23"/>
          <w:szCs w:val="23"/>
          <w:rtl w:val="0"/>
        </w:rPr>
        <w:t xml:space="preserve">- </w:t>
      </w:r>
      <w:r w:rsidDel="00000000" w:rsidR="00000000" w:rsidRPr="00000000">
        <w:rPr>
          <w:b w:val="1"/>
          <w:bCs w:val="1"/>
          <w:sz w:val="23"/>
          <w:szCs w:val="23"/>
          <w:rtl w:val="0"/>
        </w:rPr>
        <w:t xml:space="preserve">EXÍMASE</w:t>
      </w:r>
      <w:r w:rsidDel="00000000" w:rsidR="00000000" w:rsidRPr="00000000">
        <w:rPr>
          <w:sz w:val="23"/>
          <w:szCs w:val="23"/>
          <w:rtl w:val="0"/>
        </w:rPr>
        <w:t xml:space="preserve"> de todo impuesto y tasa provincial -creado o a crearse- a las operaciones de crédito público que se realicen en virtud de la autorización dispuesta en el artículo anterior. </w:t>
      </w:r>
    </w:p>
    <w:p w:rsidR="00000000" w:rsidDel="00000000" w:rsidP="00000000" w:rsidRDefault="00000000" w:rsidRPr="00000000" w14:paraId="00000473">
      <w:pPr>
        <w:spacing w:line="360" w:lineRule="auto"/>
        <w:ind w:firstLine="708"/>
        <w:jc w:val="both"/>
        <w:rPr>
          <w:sz w:val="23"/>
          <w:szCs w:val="23"/>
        </w:rPr>
      </w:pPr>
      <w:r w:rsidDel="00000000" w:rsidR="00000000" w:rsidRPr="00000000">
        <w:rPr>
          <w:rtl w:val="0"/>
        </w:rPr>
      </w:r>
    </w:p>
    <w:p w:rsidR="00000000" w:rsidDel="00000000" w:rsidP="00000000" w:rsidRDefault="00000000" w:rsidRPr="00000000" w14:paraId="00000474">
      <w:pPr>
        <w:spacing w:line="360" w:lineRule="auto"/>
        <w:jc w:val="center"/>
        <w:rPr>
          <w:b w:val="1"/>
          <w:bCs w:val="1"/>
          <w:sz w:val="28"/>
          <w:szCs w:val="28"/>
        </w:rPr>
      </w:pPr>
      <w:r w:rsidDel="00000000" w:rsidR="00000000" w:rsidRPr="00000000">
        <w:rPr>
          <w:b w:val="1"/>
          <w:bCs w:val="1"/>
          <w:sz w:val="28"/>
          <w:szCs w:val="28"/>
          <w:rtl w:val="0"/>
        </w:rPr>
        <w:t xml:space="preserve">Relaciones con Municipalidades y Comisiones de Fomento</w:t>
      </w:r>
    </w:p>
    <w:p w:rsidR="00000000" w:rsidDel="00000000" w:rsidP="00000000" w:rsidRDefault="00000000" w:rsidRPr="00000000" w14:paraId="00000475">
      <w:pPr>
        <w:spacing w:line="360" w:lineRule="auto"/>
        <w:jc w:val="center"/>
        <w:rPr>
          <w:b w:val="1"/>
          <w:bCs w:val="1"/>
          <w:sz w:val="28"/>
          <w:szCs w:val="28"/>
        </w:rPr>
      </w:pPr>
      <w:r w:rsidDel="00000000" w:rsidR="00000000" w:rsidRPr="00000000">
        <w:rPr>
          <w:rtl w:val="0"/>
        </w:rPr>
      </w:r>
    </w:p>
    <w:p w:rsidR="00000000" w:rsidDel="00000000" w:rsidP="00000000" w:rsidRDefault="00000000" w:rsidRPr="00000000" w14:paraId="00000476">
      <w:pPr>
        <w:spacing w:line="360" w:lineRule="auto"/>
        <w:jc w:val="both"/>
        <w:rPr>
          <w:sz w:val="23"/>
          <w:szCs w:val="23"/>
        </w:rPr>
      </w:pPr>
      <w:r w:rsidDel="00000000" w:rsidR="00000000" w:rsidRPr="00000000">
        <w:rPr>
          <w:b w:val="1"/>
          <w:bCs w:val="1"/>
          <w:sz w:val="23"/>
          <w:szCs w:val="23"/>
          <w:rtl w:val="0"/>
        </w:rPr>
        <w:t xml:space="preserve">Artículo 26°.- FACÚLTASE</w:t>
      </w:r>
      <w:r w:rsidDel="00000000" w:rsidR="00000000" w:rsidRPr="00000000">
        <w:rPr>
          <w:sz w:val="23"/>
          <w:szCs w:val="23"/>
          <w:rtl w:val="0"/>
        </w:rPr>
        <w:t xml:space="preserve"> al Poder Ejecutivo para que, a través del Ministerio de Economía, Finanzas e Infraestructura, a asistir financieramente a las Municipalidades y Comisiones de Fomento mediante Aportes del Tesoro Provincial con destino a financiar desequilibrios financieros, cuando medien razones fundadas. La Secretaria de Estado de Hacienda y Finanzas establecerá la información requerida y la operatoria para su otorgamiento.</w:t>
      </w:r>
    </w:p>
    <w:p w:rsidR="00000000" w:rsidDel="00000000" w:rsidP="00000000" w:rsidRDefault="00000000" w:rsidRPr="00000000" w14:paraId="00000477">
      <w:pPr>
        <w:spacing w:line="360" w:lineRule="auto"/>
        <w:jc w:val="both"/>
        <w:rPr>
          <w:b w:val="1"/>
          <w:bCs w:val="1"/>
          <w:sz w:val="23"/>
          <w:szCs w:val="23"/>
        </w:rPr>
      </w:pPr>
      <w:r w:rsidDel="00000000" w:rsidR="00000000" w:rsidRPr="00000000">
        <w:rPr>
          <w:rtl w:val="0"/>
        </w:rPr>
      </w:r>
    </w:p>
    <w:p w:rsidR="00000000" w:rsidDel="00000000" w:rsidP="00000000" w:rsidRDefault="00000000" w:rsidRPr="00000000" w14:paraId="00000478">
      <w:pPr>
        <w:spacing w:line="360" w:lineRule="auto"/>
        <w:jc w:val="center"/>
        <w:rPr>
          <w:b w:val="1"/>
          <w:bCs w:val="1"/>
          <w:sz w:val="28"/>
          <w:szCs w:val="28"/>
        </w:rPr>
      </w:pPr>
      <w:r w:rsidDel="00000000" w:rsidR="00000000" w:rsidRPr="00000000">
        <w:rPr>
          <w:b w:val="1"/>
          <w:bCs w:val="1"/>
          <w:sz w:val="28"/>
          <w:szCs w:val="28"/>
          <w:rtl w:val="0"/>
        </w:rPr>
        <w:t xml:space="preserve">Presupuesto de Gastos y Recursos de la Administración Central</w:t>
      </w:r>
    </w:p>
    <w:p w:rsidR="00000000" w:rsidDel="00000000" w:rsidP="00000000" w:rsidRDefault="00000000" w:rsidRPr="00000000" w14:paraId="00000479">
      <w:pPr>
        <w:spacing w:line="360" w:lineRule="auto"/>
        <w:rPr>
          <w:sz w:val="23"/>
          <w:szCs w:val="23"/>
        </w:rPr>
      </w:pPr>
      <w:r w:rsidDel="00000000" w:rsidR="00000000" w:rsidRPr="00000000">
        <w:rPr>
          <w:rtl w:val="0"/>
        </w:rPr>
      </w:r>
    </w:p>
    <w:p w:rsidR="00000000" w:rsidDel="00000000" w:rsidP="00000000" w:rsidRDefault="00000000" w:rsidRPr="00000000" w14:paraId="0000047A">
      <w:pPr>
        <w:spacing w:line="360" w:lineRule="auto"/>
        <w:jc w:val="both"/>
        <w:rPr>
          <w:sz w:val="23"/>
          <w:szCs w:val="23"/>
        </w:rPr>
      </w:pPr>
      <w:r w:rsidDel="00000000" w:rsidR="00000000" w:rsidRPr="00000000">
        <w:rPr>
          <w:b w:val="1"/>
          <w:bCs w:val="1"/>
          <w:sz w:val="23"/>
          <w:szCs w:val="23"/>
          <w:rtl w:val="0"/>
        </w:rPr>
        <w:t xml:space="preserve">Artículo </w:t>
      </w:r>
      <w:r w:rsidDel="00000000" w:rsidR="00000000" w:rsidRPr="00000000">
        <w:rPr>
          <w:b w:val="1"/>
          <w:bCs w:val="1"/>
          <w:sz w:val="23"/>
          <w:szCs w:val="23"/>
          <w:rtl w:val="0"/>
        </w:rPr>
        <w:t xml:space="preserve">27°.</w:t>
      </w:r>
      <w:r w:rsidDel="00000000" w:rsidR="00000000" w:rsidRPr="00000000">
        <w:rPr>
          <w:b w:val="1"/>
          <w:bCs w:val="1"/>
          <w:sz w:val="23"/>
          <w:szCs w:val="23"/>
          <w:rtl w:val="0"/>
        </w:rPr>
        <w:t xml:space="preserve">- ESTABLÉCESE</w:t>
      </w:r>
      <w:r w:rsidDel="00000000" w:rsidR="00000000" w:rsidRPr="00000000">
        <w:rPr>
          <w:sz w:val="23"/>
          <w:szCs w:val="23"/>
          <w:rtl w:val="0"/>
        </w:rPr>
        <w:t xml:space="preserve"> en la PLANILLA ANEXA N° 20 el detalle de los importes de gastos y recursos determinados para la Administración Central de acuerdo con los artículos 1°, 2°, 3° y 4° de la presente ley.</w:t>
      </w:r>
    </w:p>
    <w:p w:rsidR="00000000" w:rsidDel="00000000" w:rsidP="00000000" w:rsidRDefault="00000000" w:rsidRPr="00000000" w14:paraId="0000047B">
      <w:pPr>
        <w:spacing w:line="360" w:lineRule="auto"/>
        <w:jc w:val="both"/>
        <w:rPr>
          <w:sz w:val="23"/>
          <w:szCs w:val="23"/>
        </w:rPr>
      </w:pPr>
      <w:r w:rsidDel="00000000" w:rsidR="00000000" w:rsidRPr="00000000">
        <w:rPr>
          <w:rtl w:val="0"/>
        </w:rPr>
      </w:r>
    </w:p>
    <w:p w:rsidR="00000000" w:rsidDel="00000000" w:rsidP="00000000" w:rsidRDefault="00000000" w:rsidRPr="00000000" w14:paraId="0000047C">
      <w:pPr>
        <w:spacing w:line="360" w:lineRule="auto"/>
        <w:jc w:val="center"/>
        <w:rPr>
          <w:sz w:val="23"/>
          <w:szCs w:val="23"/>
        </w:rPr>
      </w:pPr>
      <w:r w:rsidDel="00000000" w:rsidR="00000000" w:rsidRPr="00000000">
        <w:rPr>
          <w:b w:val="1"/>
          <w:bCs w:val="1"/>
          <w:sz w:val="28"/>
          <w:szCs w:val="28"/>
          <w:rtl w:val="0"/>
        </w:rPr>
        <w:t xml:space="preserve">Presupuesto de Recursos y Gastos de Entidades Descentralizados e</w:t>
      </w:r>
      <w:r w:rsidDel="00000000" w:rsidR="00000000" w:rsidRPr="00000000">
        <w:rPr>
          <w:sz w:val="23"/>
          <w:szCs w:val="23"/>
          <w:rtl w:val="0"/>
        </w:rPr>
        <w:t xml:space="preserve"> </w:t>
      </w:r>
      <w:r w:rsidDel="00000000" w:rsidR="00000000" w:rsidRPr="00000000">
        <w:rPr>
          <w:b w:val="1"/>
          <w:bCs w:val="1"/>
          <w:sz w:val="28"/>
          <w:szCs w:val="28"/>
          <w:rtl w:val="0"/>
        </w:rPr>
        <w:t xml:space="preserve">Instituciones de la Seguridad Social</w:t>
      </w:r>
      <w:r w:rsidDel="00000000" w:rsidR="00000000" w:rsidRPr="00000000">
        <w:rPr>
          <w:rtl w:val="0"/>
        </w:rPr>
      </w:r>
    </w:p>
    <w:p w:rsidR="00000000" w:rsidDel="00000000" w:rsidP="00000000" w:rsidRDefault="00000000" w:rsidRPr="00000000" w14:paraId="0000047D">
      <w:pPr>
        <w:rPr>
          <w:sz w:val="23"/>
          <w:szCs w:val="23"/>
        </w:rPr>
      </w:pPr>
      <w:r w:rsidDel="00000000" w:rsidR="00000000" w:rsidRPr="00000000">
        <w:rPr>
          <w:rtl w:val="0"/>
        </w:rPr>
      </w:r>
    </w:p>
    <w:p w:rsidR="00000000" w:rsidDel="00000000" w:rsidP="00000000" w:rsidRDefault="00000000" w:rsidRPr="00000000" w14:paraId="0000047E">
      <w:pPr>
        <w:spacing w:line="360" w:lineRule="auto"/>
        <w:jc w:val="both"/>
        <w:rPr>
          <w:sz w:val="23"/>
          <w:szCs w:val="23"/>
        </w:rPr>
      </w:pPr>
      <w:r w:rsidDel="00000000" w:rsidR="00000000" w:rsidRPr="00000000">
        <w:rPr>
          <w:b w:val="1"/>
          <w:bCs w:val="1"/>
          <w:sz w:val="23"/>
          <w:szCs w:val="23"/>
          <w:rtl w:val="0"/>
        </w:rPr>
        <w:t xml:space="preserve">Artículo </w:t>
      </w:r>
      <w:r w:rsidDel="00000000" w:rsidR="00000000" w:rsidRPr="00000000">
        <w:rPr>
          <w:b w:val="1"/>
          <w:bCs w:val="1"/>
          <w:sz w:val="23"/>
          <w:szCs w:val="23"/>
          <w:rtl w:val="0"/>
        </w:rPr>
        <w:t xml:space="preserve">28°.</w:t>
      </w:r>
      <w:r w:rsidDel="00000000" w:rsidR="00000000" w:rsidRPr="00000000">
        <w:rPr>
          <w:b w:val="1"/>
          <w:bCs w:val="1"/>
          <w:sz w:val="23"/>
          <w:szCs w:val="23"/>
          <w:rtl w:val="0"/>
        </w:rPr>
        <w:t xml:space="preserve">- ESTABLÉCESE</w:t>
      </w:r>
      <w:r w:rsidDel="00000000" w:rsidR="00000000" w:rsidRPr="00000000">
        <w:rPr>
          <w:sz w:val="23"/>
          <w:szCs w:val="23"/>
          <w:rtl w:val="0"/>
        </w:rPr>
        <w:t xml:space="preserve"> en las PLANILLAS ANEXAS Nros. 21 y 22 el detalle de los importes de gastos y recursos determinados para las Entidades </w:t>
      </w:r>
    </w:p>
    <w:p w:rsidR="00000000" w:rsidDel="00000000" w:rsidP="00000000" w:rsidRDefault="00000000" w:rsidRPr="00000000" w14:paraId="0000047F">
      <w:pPr>
        <w:spacing w:line="360" w:lineRule="auto"/>
        <w:jc w:val="both"/>
        <w:rPr>
          <w:sz w:val="23"/>
          <w:szCs w:val="23"/>
        </w:rPr>
      </w:pPr>
      <w:r w:rsidDel="00000000" w:rsidR="00000000" w:rsidRPr="00000000">
        <w:rPr>
          <w:rtl w:val="0"/>
        </w:rPr>
      </w:r>
    </w:p>
    <w:p w:rsidR="00000000" w:rsidDel="00000000" w:rsidP="00000000" w:rsidRDefault="00000000" w:rsidRPr="00000000" w14:paraId="00000480">
      <w:pPr>
        <w:spacing w:line="360" w:lineRule="auto"/>
        <w:jc w:val="both"/>
        <w:rPr>
          <w:sz w:val="23"/>
          <w:szCs w:val="23"/>
        </w:rPr>
      </w:pPr>
      <w:r w:rsidDel="00000000" w:rsidR="00000000" w:rsidRPr="00000000">
        <w:rPr>
          <w:sz w:val="23"/>
          <w:szCs w:val="23"/>
          <w:rtl w:val="0"/>
        </w:rPr>
        <w:t xml:space="preserve">Descentralizadas e Instituciones de la Seguridad Social de acuerdo con los artículos 1°, 2°, 3° y 4° de la presente ley.</w:t>
      </w:r>
    </w:p>
    <w:p w:rsidR="00000000" w:rsidDel="00000000" w:rsidP="00000000" w:rsidRDefault="00000000" w:rsidRPr="00000000" w14:paraId="00000481">
      <w:pPr>
        <w:spacing w:line="360" w:lineRule="auto"/>
        <w:jc w:val="both"/>
        <w:rPr>
          <w:sz w:val="23"/>
          <w:szCs w:val="23"/>
        </w:rPr>
      </w:pPr>
      <w:r w:rsidDel="00000000" w:rsidR="00000000" w:rsidRPr="00000000">
        <w:rPr>
          <w:rtl w:val="0"/>
        </w:rPr>
      </w:r>
    </w:p>
    <w:p w:rsidR="00000000" w:rsidDel="00000000" w:rsidP="00000000" w:rsidRDefault="00000000" w:rsidRPr="00000000" w14:paraId="00000482">
      <w:pPr>
        <w:spacing w:line="360" w:lineRule="auto"/>
        <w:jc w:val="both"/>
        <w:rPr>
          <w:sz w:val="23"/>
          <w:szCs w:val="23"/>
        </w:rPr>
      </w:pPr>
      <w:r w:rsidDel="00000000" w:rsidR="00000000" w:rsidRPr="00000000">
        <w:rPr>
          <w:b w:val="1"/>
          <w:bCs w:val="1"/>
          <w:sz w:val="23"/>
          <w:szCs w:val="23"/>
          <w:rtl w:val="0"/>
        </w:rPr>
        <w:t xml:space="preserve">Artículo </w:t>
      </w:r>
      <w:r w:rsidDel="00000000" w:rsidR="00000000" w:rsidRPr="00000000">
        <w:rPr>
          <w:b w:val="1"/>
          <w:bCs w:val="1"/>
          <w:sz w:val="23"/>
          <w:szCs w:val="23"/>
          <w:rtl w:val="0"/>
        </w:rPr>
        <w:t xml:space="preserve">29°.</w:t>
      </w:r>
      <w:r w:rsidDel="00000000" w:rsidR="00000000" w:rsidRPr="00000000">
        <w:rPr>
          <w:b w:val="1"/>
          <w:bCs w:val="1"/>
          <w:sz w:val="23"/>
          <w:szCs w:val="23"/>
          <w:rtl w:val="0"/>
        </w:rPr>
        <w:t xml:space="preserve">- </w:t>
      </w:r>
      <w:r w:rsidDel="00000000" w:rsidR="00000000" w:rsidRPr="00000000">
        <w:rPr>
          <w:b w:val="1"/>
          <w:bCs w:val="1"/>
          <w:sz w:val="23"/>
          <w:szCs w:val="23"/>
          <w:rtl w:val="0"/>
        </w:rPr>
        <w:t xml:space="preserve">FACÚLTASE</w:t>
      </w:r>
      <w:r w:rsidDel="00000000" w:rsidR="00000000" w:rsidRPr="00000000">
        <w:rPr>
          <w:sz w:val="23"/>
          <w:szCs w:val="23"/>
          <w:rtl w:val="0"/>
        </w:rPr>
        <w:t xml:space="preserve"> al Ministerio de Economía, Finanzas e Infraestructura a realizar aportes del Tesoro Provincial con destino a financiar los déficits de la Caja de Previsión Social y de la Caja de Servicios Sociales de acuerdo con el detalle mencionado en el artículo anterior. </w:t>
      </w:r>
    </w:p>
    <w:p w:rsidR="00000000" w:rsidDel="00000000" w:rsidP="00000000" w:rsidRDefault="00000000" w:rsidRPr="00000000" w14:paraId="00000483">
      <w:pPr>
        <w:spacing w:line="360" w:lineRule="auto"/>
        <w:jc w:val="both"/>
        <w:rPr>
          <w:sz w:val="23"/>
          <w:szCs w:val="23"/>
        </w:rPr>
      </w:pPr>
      <w:r w:rsidDel="00000000" w:rsidR="00000000" w:rsidRPr="00000000">
        <w:rPr>
          <w:rtl w:val="0"/>
        </w:rPr>
      </w:r>
    </w:p>
    <w:p w:rsidR="00000000" w:rsidDel="00000000" w:rsidP="00000000" w:rsidRDefault="00000000" w:rsidRPr="00000000" w14:paraId="00000484">
      <w:pPr>
        <w:spacing w:line="360" w:lineRule="auto"/>
        <w:jc w:val="center"/>
        <w:rPr>
          <w:b w:val="1"/>
          <w:bCs w:val="1"/>
          <w:sz w:val="28"/>
          <w:szCs w:val="28"/>
        </w:rPr>
      </w:pPr>
      <w:r w:rsidDel="00000000" w:rsidR="00000000" w:rsidRPr="00000000">
        <w:rPr>
          <w:b w:val="1"/>
          <w:bCs w:val="1"/>
          <w:sz w:val="28"/>
          <w:szCs w:val="28"/>
          <w:rtl w:val="0"/>
        </w:rPr>
        <w:t xml:space="preserve">Otras Disposiciones</w:t>
      </w:r>
    </w:p>
    <w:p w:rsidR="00000000" w:rsidDel="00000000" w:rsidP="00000000" w:rsidRDefault="00000000" w:rsidRPr="00000000" w14:paraId="00000485">
      <w:pPr>
        <w:spacing w:line="360" w:lineRule="auto"/>
        <w:jc w:val="center"/>
        <w:rPr>
          <w:b w:val="1"/>
          <w:bCs w:val="1"/>
          <w:sz w:val="28"/>
          <w:szCs w:val="28"/>
        </w:rPr>
      </w:pPr>
      <w:r w:rsidDel="00000000" w:rsidR="00000000" w:rsidRPr="00000000">
        <w:rPr>
          <w:rtl w:val="0"/>
        </w:rPr>
      </w:r>
    </w:p>
    <w:p w:rsidR="00000000" w:rsidDel="00000000" w:rsidP="00000000" w:rsidRDefault="00000000" w:rsidRPr="00000000" w14:paraId="00000486">
      <w:pPr>
        <w:spacing w:line="360" w:lineRule="auto"/>
        <w:jc w:val="both"/>
        <w:rPr>
          <w:sz w:val="23"/>
          <w:szCs w:val="23"/>
        </w:rPr>
      </w:pPr>
      <w:r w:rsidDel="00000000" w:rsidR="00000000" w:rsidRPr="00000000">
        <w:rPr>
          <w:b w:val="1"/>
          <w:bCs w:val="1"/>
          <w:sz w:val="23"/>
          <w:szCs w:val="23"/>
          <w:rtl w:val="0"/>
        </w:rPr>
        <w:t xml:space="preserve">Artículo </w:t>
      </w:r>
      <w:r w:rsidDel="00000000" w:rsidR="00000000" w:rsidRPr="00000000">
        <w:rPr>
          <w:b w:val="1"/>
          <w:bCs w:val="1"/>
          <w:sz w:val="23"/>
          <w:szCs w:val="23"/>
          <w:rtl w:val="0"/>
        </w:rPr>
        <w:t xml:space="preserve">30°</w:t>
      </w:r>
      <w:r w:rsidDel="00000000" w:rsidR="00000000" w:rsidRPr="00000000">
        <w:rPr>
          <w:sz w:val="23"/>
          <w:szCs w:val="23"/>
          <w:rtl w:val="0"/>
        </w:rPr>
        <w:t xml:space="preserve">.</w:t>
      </w:r>
      <w:r w:rsidDel="00000000" w:rsidR="00000000" w:rsidRPr="00000000">
        <w:rPr>
          <w:sz w:val="23"/>
          <w:szCs w:val="23"/>
          <w:rtl w:val="0"/>
        </w:rPr>
        <w:t xml:space="preserve">- La ley de Presupuesto General prevalecerá sobre toda otra ley que disponga o autorice gastos. Toda ley que disponga o autorice gastos para el Ejercicio 2026 no será aplicada hasta tanto no sea modificada la ley de Presupuesto de la Administración Provincial, para incluir en ella, los créditos necesarios para su atención.</w:t>
      </w:r>
    </w:p>
    <w:p w:rsidR="00000000" w:rsidDel="00000000" w:rsidP="00000000" w:rsidRDefault="00000000" w:rsidRPr="00000000" w14:paraId="00000487">
      <w:pPr>
        <w:spacing w:line="360" w:lineRule="auto"/>
        <w:jc w:val="both"/>
        <w:rPr>
          <w:sz w:val="23"/>
          <w:szCs w:val="23"/>
        </w:rPr>
      </w:pPr>
      <w:r w:rsidDel="00000000" w:rsidR="00000000" w:rsidRPr="00000000">
        <w:rPr>
          <w:rtl w:val="0"/>
        </w:rPr>
      </w:r>
    </w:p>
    <w:p w:rsidR="00000000" w:rsidDel="00000000" w:rsidP="00000000" w:rsidRDefault="00000000" w:rsidRPr="00000000" w14:paraId="00000488">
      <w:pPr>
        <w:spacing w:line="360" w:lineRule="auto"/>
        <w:jc w:val="both"/>
        <w:rPr>
          <w:sz w:val="23"/>
          <w:szCs w:val="23"/>
        </w:rPr>
      </w:pPr>
      <w:r w:rsidDel="00000000" w:rsidR="00000000" w:rsidRPr="00000000">
        <w:rPr>
          <w:b w:val="1"/>
          <w:bCs w:val="1"/>
          <w:sz w:val="23"/>
          <w:szCs w:val="23"/>
          <w:rtl w:val="0"/>
        </w:rPr>
        <w:t xml:space="preserve">Artículo 31°.- ESTABLÉCESE</w:t>
      </w:r>
      <w:r w:rsidDel="00000000" w:rsidR="00000000" w:rsidRPr="00000000">
        <w:rPr>
          <w:sz w:val="23"/>
          <w:szCs w:val="23"/>
          <w:rtl w:val="0"/>
        </w:rPr>
        <w:t xml:space="preserve"> que el Presupuesto de la Honorable Cámara de Diputados de la Provincia, se incorpora e integra como Anexo al Presupuesto General de la Administración Pública Provincial, el que no podrá ser vetado de acuerdo a las previsiones del artículo N° 102 de la Constitución Provincial.</w:t>
      </w:r>
    </w:p>
    <w:p w:rsidR="00000000" w:rsidDel="00000000" w:rsidP="00000000" w:rsidRDefault="00000000" w:rsidRPr="00000000" w14:paraId="00000489">
      <w:pPr>
        <w:spacing w:line="360" w:lineRule="auto"/>
        <w:jc w:val="both"/>
        <w:rPr>
          <w:sz w:val="23"/>
          <w:szCs w:val="23"/>
        </w:rPr>
      </w:pPr>
      <w:r w:rsidDel="00000000" w:rsidR="00000000" w:rsidRPr="00000000">
        <w:rPr>
          <w:rtl w:val="0"/>
        </w:rPr>
      </w:r>
    </w:p>
    <w:p w:rsidR="00000000" w:rsidDel="00000000" w:rsidP="00000000" w:rsidRDefault="00000000" w:rsidRPr="00000000" w14:paraId="0000048A">
      <w:pPr>
        <w:spacing w:line="360" w:lineRule="auto"/>
        <w:jc w:val="both"/>
        <w:rPr>
          <w:sz w:val="23"/>
          <w:szCs w:val="23"/>
        </w:rPr>
      </w:pPr>
      <w:r w:rsidDel="00000000" w:rsidR="00000000" w:rsidRPr="00000000">
        <w:rPr>
          <w:b w:val="1"/>
          <w:bCs w:val="1"/>
          <w:sz w:val="23"/>
          <w:szCs w:val="23"/>
          <w:rtl w:val="0"/>
        </w:rPr>
        <w:t xml:space="preserve">Artículo 32°.-</w:t>
      </w:r>
      <w:r w:rsidDel="00000000" w:rsidR="00000000" w:rsidRPr="00000000">
        <w:rPr>
          <w:sz w:val="23"/>
          <w:szCs w:val="23"/>
          <w:rtl w:val="0"/>
        </w:rPr>
        <w:t xml:space="preserve"> Los pronunciamientos judiciales que condenen o hayan condenado a la Provincia al pago de una suma de dinero o, cuando sin hacerlo, su cumplimiento se resuelva en el pago de una suma de dinero, serán satisfechos con los créditos y las autorizaciones para efectuar gastos contenidas en el Presupuesto aprobado por la presente ley según lo establecido por la Ley N° 3109.</w:t>
      </w:r>
    </w:p>
    <w:p w:rsidR="00000000" w:rsidDel="00000000" w:rsidP="00000000" w:rsidRDefault="00000000" w:rsidRPr="00000000" w14:paraId="0000048B">
      <w:pPr>
        <w:spacing w:line="360" w:lineRule="auto"/>
        <w:jc w:val="both"/>
        <w:rPr>
          <w:sz w:val="23"/>
          <w:szCs w:val="23"/>
        </w:rPr>
      </w:pPr>
      <w:r w:rsidDel="00000000" w:rsidR="00000000" w:rsidRPr="00000000">
        <w:rPr>
          <w:rtl w:val="0"/>
        </w:rPr>
      </w:r>
    </w:p>
    <w:p w:rsidR="00000000" w:rsidDel="00000000" w:rsidP="00000000" w:rsidRDefault="00000000" w:rsidRPr="00000000" w14:paraId="0000048C">
      <w:pPr>
        <w:spacing w:line="360" w:lineRule="auto"/>
        <w:jc w:val="both"/>
        <w:rPr>
          <w:sz w:val="23"/>
          <w:szCs w:val="23"/>
        </w:rPr>
      </w:pPr>
      <w:r w:rsidDel="00000000" w:rsidR="00000000" w:rsidRPr="00000000">
        <w:rPr>
          <w:b w:val="1"/>
          <w:bCs w:val="1"/>
          <w:sz w:val="23"/>
          <w:szCs w:val="23"/>
          <w:rtl w:val="0"/>
        </w:rPr>
        <w:t xml:space="preserve">Artículo 33°.- DISPÓNESE</w:t>
      </w:r>
      <w:r w:rsidDel="00000000" w:rsidR="00000000" w:rsidRPr="00000000">
        <w:rPr>
          <w:sz w:val="23"/>
          <w:szCs w:val="23"/>
          <w:rtl w:val="0"/>
        </w:rPr>
        <w:t xml:space="preserve"> que a los efectos del cálculo de los porcentajes establecidos en el Artículo 208 de la Ley N° 3.305 se tomarán los recursos de libre disponibilidad del tesoro provincial, se excluyen los recursos y las partidas afectadas por leyes especiales o financiadas por terceros, tales como las aportadas por el </w:t>
      </w:r>
    </w:p>
    <w:p w:rsidR="00000000" w:rsidDel="00000000" w:rsidP="00000000" w:rsidRDefault="00000000" w:rsidRPr="00000000" w14:paraId="0000048D">
      <w:pPr>
        <w:spacing w:line="360" w:lineRule="auto"/>
        <w:jc w:val="both"/>
        <w:rPr>
          <w:sz w:val="23"/>
          <w:szCs w:val="23"/>
        </w:rPr>
      </w:pPr>
      <w:r w:rsidDel="00000000" w:rsidR="00000000" w:rsidRPr="00000000">
        <w:rPr>
          <w:rtl w:val="0"/>
        </w:rPr>
      </w:r>
    </w:p>
    <w:p w:rsidR="00000000" w:rsidDel="00000000" w:rsidP="00000000" w:rsidRDefault="00000000" w:rsidRPr="00000000" w14:paraId="0000048E">
      <w:pPr>
        <w:spacing w:line="360" w:lineRule="auto"/>
        <w:jc w:val="both"/>
        <w:rPr>
          <w:sz w:val="23"/>
          <w:szCs w:val="23"/>
        </w:rPr>
      </w:pPr>
      <w:r w:rsidDel="00000000" w:rsidR="00000000" w:rsidRPr="00000000">
        <w:rPr>
          <w:sz w:val="23"/>
          <w:szCs w:val="23"/>
          <w:rtl w:val="0"/>
        </w:rPr>
        <w:t xml:space="preserve">Estado Nacional, el Consejo Federal de Inversiones, o las resultantes de operaciones de crédito público, salvo los destinados a Educación.</w:t>
      </w:r>
    </w:p>
    <w:p w:rsidR="00000000" w:rsidDel="00000000" w:rsidP="00000000" w:rsidRDefault="00000000" w:rsidRPr="00000000" w14:paraId="0000048F">
      <w:pPr>
        <w:spacing w:before="240" w:line="360" w:lineRule="auto"/>
        <w:jc w:val="both"/>
        <w:rPr>
          <w:sz w:val="23"/>
          <w:szCs w:val="23"/>
        </w:rPr>
      </w:pPr>
      <w:r w:rsidDel="00000000" w:rsidR="00000000" w:rsidRPr="00000000">
        <w:rPr>
          <w:b w:val="1"/>
          <w:bCs w:val="1"/>
          <w:sz w:val="23"/>
          <w:szCs w:val="23"/>
          <w:rtl w:val="0"/>
        </w:rPr>
        <w:t xml:space="preserve">Artículo 34°.- MODIFÍCASE </w:t>
      </w:r>
      <w:r w:rsidDel="00000000" w:rsidR="00000000" w:rsidRPr="00000000">
        <w:rPr>
          <w:sz w:val="23"/>
          <w:szCs w:val="23"/>
          <w:rtl w:val="0"/>
        </w:rPr>
        <w:t xml:space="preserve">el artículo</w:t>
      </w:r>
      <w:r w:rsidDel="00000000" w:rsidR="00000000" w:rsidRPr="00000000">
        <w:rPr>
          <w:b w:val="1"/>
          <w:bCs w:val="1"/>
          <w:sz w:val="23"/>
          <w:szCs w:val="23"/>
          <w:rtl w:val="0"/>
        </w:rPr>
        <w:t xml:space="preserve"> </w:t>
      </w:r>
      <w:r w:rsidDel="00000000" w:rsidR="00000000" w:rsidRPr="00000000">
        <w:rPr>
          <w:sz w:val="23"/>
          <w:szCs w:val="23"/>
          <w:rtl w:val="0"/>
        </w:rPr>
        <w:t xml:space="preserve">158 de la Ley N° 3.755 de Administración Financiera y de los Sistemas de Control del Sector Público Provincial y sus modificatorias, el que quedará redactado de la siguiente manera:</w:t>
      </w:r>
    </w:p>
    <w:p w:rsidR="00000000" w:rsidDel="00000000" w:rsidP="00000000" w:rsidRDefault="00000000" w:rsidRPr="00000000" w14:paraId="00000490">
      <w:pPr>
        <w:spacing w:before="240" w:line="360" w:lineRule="auto"/>
        <w:jc w:val="both"/>
        <w:rPr>
          <w:sz w:val="23"/>
          <w:szCs w:val="23"/>
        </w:rPr>
      </w:pPr>
      <w:r w:rsidDel="00000000" w:rsidR="00000000" w:rsidRPr="00000000">
        <w:rPr>
          <w:sz w:val="23"/>
          <w:szCs w:val="23"/>
          <w:rtl w:val="0"/>
        </w:rPr>
        <w:t xml:space="preserve">“Artículo 158.- ESTABLÉCESE que la Ley N° 760 de Contabilidad y normas complementarias, modificatorias y reglamentarias, mantendrán su vigencia y serán de aplicación en el ámbito de los Municipios y las Comisiones de Fomento de la Provincia hasta el año 2027 inclusive.”</w:t>
      </w:r>
    </w:p>
    <w:p w:rsidR="00000000" w:rsidDel="00000000" w:rsidP="00000000" w:rsidRDefault="00000000" w:rsidRPr="00000000" w14:paraId="00000491">
      <w:pPr>
        <w:spacing w:before="240" w:line="360" w:lineRule="auto"/>
        <w:jc w:val="both"/>
        <w:rPr>
          <w:sz w:val="23"/>
          <w:szCs w:val="23"/>
        </w:rPr>
      </w:pPr>
      <w:r w:rsidDel="00000000" w:rsidR="00000000" w:rsidRPr="00000000">
        <w:rPr>
          <w:b w:val="1"/>
          <w:bCs w:val="1"/>
          <w:sz w:val="23"/>
          <w:szCs w:val="23"/>
          <w:rtl w:val="0"/>
        </w:rPr>
        <w:t xml:space="preserve">Artículo </w:t>
      </w:r>
      <w:r w:rsidDel="00000000" w:rsidR="00000000" w:rsidRPr="00000000">
        <w:rPr>
          <w:b w:val="1"/>
          <w:bCs w:val="1"/>
          <w:sz w:val="23"/>
          <w:szCs w:val="23"/>
          <w:rtl w:val="0"/>
        </w:rPr>
        <w:t xml:space="preserve">35°.</w:t>
      </w:r>
      <w:r w:rsidDel="00000000" w:rsidR="00000000" w:rsidRPr="00000000">
        <w:rPr>
          <w:b w:val="1"/>
          <w:bCs w:val="1"/>
          <w:sz w:val="23"/>
          <w:szCs w:val="23"/>
          <w:rtl w:val="0"/>
        </w:rPr>
        <w:t xml:space="preserve">- AUTORÍZASE </w:t>
      </w:r>
      <w:r w:rsidDel="00000000" w:rsidR="00000000" w:rsidRPr="00000000">
        <w:rPr>
          <w:sz w:val="23"/>
          <w:szCs w:val="23"/>
          <w:rtl w:val="0"/>
        </w:rPr>
        <w:t xml:space="preserve">al Poder Ejecutivo Provincial a adherir a las disposiciones nacionales que se establezcan en el marco de la Ley Nacional Nº 25.917 -Régimen Federal de Responsabilidad Fiscal- y sus modificaciones.</w:t>
      </w:r>
    </w:p>
    <w:p w:rsidR="00000000" w:rsidDel="00000000" w:rsidP="00000000" w:rsidRDefault="00000000" w:rsidRPr="00000000" w14:paraId="00000492">
      <w:pPr>
        <w:spacing w:before="240" w:line="360" w:lineRule="auto"/>
        <w:jc w:val="both"/>
        <w:rPr>
          <w:sz w:val="23"/>
          <w:szCs w:val="23"/>
        </w:rPr>
      </w:pPr>
      <w:r w:rsidDel="00000000" w:rsidR="00000000" w:rsidRPr="00000000">
        <w:rPr>
          <w:b w:val="1"/>
          <w:bCs w:val="1"/>
          <w:sz w:val="23"/>
          <w:szCs w:val="23"/>
          <w:rtl w:val="0"/>
        </w:rPr>
        <w:t xml:space="preserve">Artículo 36°.- </w:t>
      </w:r>
      <w:r w:rsidDel="00000000" w:rsidR="00000000" w:rsidRPr="00000000">
        <w:rPr>
          <w:b w:val="1"/>
          <w:bCs w:val="1"/>
          <w:sz w:val="23"/>
          <w:szCs w:val="23"/>
          <w:rtl w:val="0"/>
        </w:rPr>
        <w:t xml:space="preserve">INVÍTASE</w:t>
      </w:r>
      <w:r w:rsidDel="00000000" w:rsidR="00000000" w:rsidRPr="00000000">
        <w:rPr>
          <w:sz w:val="23"/>
          <w:szCs w:val="23"/>
          <w:rtl w:val="0"/>
        </w:rPr>
        <w:t xml:space="preserve"> a los Municipios, a adherir al Régimen Federal de Responsabilidad Fiscal y Buenas Prácticas de Gobierno Ley Nº 25.917 y su modificatoria Ley N° 27.428 -, a la cual adhirió la Provincia mediante Leyes Nros. 2.733 y 3.587.</w:t>
      </w:r>
    </w:p>
    <w:p w:rsidR="00000000" w:rsidDel="00000000" w:rsidP="00000000" w:rsidRDefault="00000000" w:rsidRPr="00000000" w14:paraId="00000493">
      <w:pPr>
        <w:spacing w:before="240" w:line="360" w:lineRule="auto"/>
        <w:jc w:val="both"/>
        <w:rPr/>
      </w:pPr>
      <w:r w:rsidDel="00000000" w:rsidR="00000000" w:rsidRPr="00000000">
        <w:rPr>
          <w:b w:val="1"/>
          <w:bCs w:val="1"/>
          <w:sz w:val="23"/>
          <w:szCs w:val="23"/>
          <w:rtl w:val="0"/>
        </w:rPr>
        <w:t xml:space="preserve">Artículo </w:t>
      </w:r>
      <w:r w:rsidDel="00000000" w:rsidR="00000000" w:rsidRPr="00000000">
        <w:rPr>
          <w:b w:val="1"/>
          <w:bCs w:val="1"/>
          <w:sz w:val="23"/>
          <w:szCs w:val="23"/>
          <w:rtl w:val="0"/>
        </w:rPr>
        <w:t xml:space="preserve">37°.</w:t>
      </w:r>
      <w:r w:rsidDel="00000000" w:rsidR="00000000" w:rsidRPr="00000000">
        <w:rPr>
          <w:b w:val="1"/>
          <w:bCs w:val="1"/>
          <w:sz w:val="23"/>
          <w:szCs w:val="23"/>
          <w:rtl w:val="0"/>
        </w:rPr>
        <w:t xml:space="preserve">- COMUNÍQUESE</w:t>
      </w:r>
      <w:r w:rsidDel="00000000" w:rsidR="00000000" w:rsidRPr="00000000">
        <w:rPr>
          <w:sz w:val="23"/>
          <w:szCs w:val="23"/>
          <w:rtl w:val="0"/>
        </w:rPr>
        <w:t xml:space="preserve"> al Poder Ejecutivo Provincial, dése al Boletín Oficial y cumplido, </w:t>
      </w:r>
      <w:r w:rsidDel="00000000" w:rsidR="00000000" w:rsidRPr="00000000">
        <w:rPr>
          <w:b w:val="1"/>
          <w:bCs w:val="1"/>
          <w:sz w:val="23"/>
          <w:szCs w:val="23"/>
          <w:rtl w:val="0"/>
        </w:rPr>
        <w:t xml:space="preserve">ARCHIVESE.</w:t>
      </w:r>
      <w:r w:rsidDel="00000000" w:rsidR="00000000" w:rsidRPr="00000000">
        <w:rPr>
          <w:sz w:val="23"/>
          <w:szCs w:val="23"/>
          <w:rtl w:val="0"/>
        </w:rPr>
        <w:t xml:space="preserve"> - </w:t>
      </w:r>
      <w:r w:rsidDel="00000000" w:rsidR="00000000" w:rsidRPr="00000000">
        <w:rPr>
          <w:rtl w:val="0"/>
        </w:rPr>
      </w:r>
    </w:p>
    <w:p w:rsidR="00000000" w:rsidDel="00000000" w:rsidP="00000000" w:rsidRDefault="00000000" w:rsidRPr="00000000" w14:paraId="00000494">
      <w:pPr>
        <w:rPr/>
      </w:pPr>
      <w:r w:rsidDel="00000000" w:rsidR="00000000" w:rsidRPr="00000000">
        <w:rPr>
          <w:rtl w:val="0"/>
        </w:rPr>
      </w:r>
    </w:p>
    <w:p w:rsidR="00000000" w:rsidDel="00000000" w:rsidP="00000000" w:rsidRDefault="00000000" w:rsidRPr="00000000" w14:paraId="00000495">
      <w:pPr>
        <w:spacing w:line="360" w:lineRule="auto"/>
        <w:jc w:val="both"/>
        <w:rPr>
          <w:b w:val="1"/>
          <w:bCs w:val="1"/>
        </w:rPr>
      </w:pPr>
      <w:r w:rsidDel="00000000" w:rsidR="00000000" w:rsidRPr="00000000">
        <w:rPr>
          <w:rtl w:val="0"/>
        </w:rPr>
      </w:r>
    </w:p>
    <w:p w:rsidR="00000000" w:rsidDel="00000000" w:rsidP="00000000" w:rsidRDefault="00000000" w:rsidRPr="00000000" w14:paraId="00000496">
      <w:pPr>
        <w:rPr/>
      </w:pPr>
      <w:r w:rsidDel="00000000" w:rsidR="00000000" w:rsidRPr="00000000">
        <w:rPr>
          <w:rtl w:val="0"/>
        </w:rPr>
      </w:r>
    </w:p>
    <w:p w:rsidR="00000000" w:rsidDel="00000000" w:rsidP="00000000" w:rsidRDefault="00000000" w:rsidRPr="00000000" w14:paraId="00000497">
      <w:pPr>
        <w:rPr>
          <w:b w:val="1"/>
          <w:bCs w:val="1"/>
        </w:rPr>
      </w:pPr>
      <w:r w:rsidDel="00000000" w:rsidR="00000000" w:rsidRPr="00000000">
        <w:rPr>
          <w:rtl w:val="0"/>
        </w:rPr>
      </w:r>
    </w:p>
    <w:p w:rsidR="00000000" w:rsidDel="00000000" w:rsidP="00000000" w:rsidRDefault="00000000" w:rsidRPr="00000000" w14:paraId="00000498">
      <w:pPr>
        <w:spacing w:line="360" w:lineRule="auto"/>
        <w:jc w:val="both"/>
        <w:rPr>
          <w:b w:val="1"/>
          <w:bCs w:val="1"/>
        </w:rPr>
      </w:pPr>
      <w:r w:rsidDel="00000000" w:rsidR="00000000" w:rsidRPr="00000000">
        <w:rPr>
          <w:rtl w:val="0"/>
        </w:rPr>
        <w:tab/>
        <w:t xml:space="preserve">                                                                      </w:t>
      </w:r>
      <w:r w:rsidDel="00000000" w:rsidR="00000000" w:rsidRPr="00000000">
        <w:rPr>
          <w:b w:val="1"/>
          <w:bCs w:val="1"/>
          <w:sz w:val="22"/>
          <w:szCs w:val="22"/>
          <w:rtl w:val="0"/>
        </w:rPr>
        <w:t xml:space="preserve">CLAUDIO ORLANDO VIDAL</w:t>
      </w:r>
      <w:r w:rsidDel="00000000" w:rsidR="00000000" w:rsidRPr="00000000">
        <w:rPr>
          <w:rtl w:val="0"/>
        </w:rPr>
      </w:r>
    </w:p>
    <w:p w:rsidR="00000000" w:rsidDel="00000000" w:rsidP="00000000" w:rsidRDefault="00000000" w:rsidRPr="00000000" w14:paraId="00000499">
      <w:pPr>
        <w:spacing w:line="360" w:lineRule="auto"/>
        <w:jc w:val="both"/>
        <w:rPr>
          <w:b w:val="1"/>
          <w:bCs w:val="1"/>
          <w:sz w:val="22"/>
          <w:szCs w:val="22"/>
        </w:rPr>
      </w:pPr>
      <w:r w:rsidDel="00000000" w:rsidR="00000000" w:rsidRPr="00000000">
        <w:rPr>
          <w:b w:val="1"/>
          <w:bCs w:val="1"/>
          <w:rtl w:val="0"/>
        </w:rPr>
        <w:t xml:space="preserve">                                                                                             </w:t>
      </w:r>
      <w:r w:rsidDel="00000000" w:rsidR="00000000" w:rsidRPr="00000000">
        <w:rPr>
          <w:b w:val="1"/>
          <w:bCs w:val="1"/>
          <w:sz w:val="22"/>
          <w:szCs w:val="22"/>
          <w:rtl w:val="0"/>
        </w:rPr>
        <w:t xml:space="preserve">GOBERNADOR</w:t>
      </w:r>
    </w:p>
    <w:p w:rsidR="00000000" w:rsidDel="00000000" w:rsidP="00000000" w:rsidRDefault="00000000" w:rsidRPr="00000000" w14:paraId="0000049A">
      <w:pPr>
        <w:tabs>
          <w:tab w:val="left" w:leader="none" w:pos="3555"/>
        </w:tabs>
        <w:rPr/>
      </w:pPr>
      <w:r w:rsidDel="00000000" w:rsidR="00000000" w:rsidRPr="00000000">
        <w:rPr>
          <w:rtl w:val="0"/>
        </w:rPr>
      </w:r>
    </w:p>
    <w:sectPr>
      <w:pgSz w:h="16840" w:w="11907" w:orient="portrait"/>
      <w:pgMar w:bottom="1418" w:top="2835"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Play">
    <w:embedRegular w:fontKey="{00000000-0000-0000-0000-000000000000}" r:id="rId1" w:subsetted="0"/>
    <w:embedBold w:fontKey="{00000000-0000-0000-0000-000000000000}" r:id="rId2" w:subsetted="0"/>
  </w:font>
  <w:font w:name="Aptos"/>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Arial" w:cs="Arial" w:eastAsia="Arial" w:hAnsi="Arial"/>
        <w:b w:val="1"/>
        <w:bCs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53"/>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53"/>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53"/>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53"/>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3"/>
      <w:numFmt w:val="decimal"/>
      <w:lvlText w:val="%1."/>
      <w:lvlJc w:val="left"/>
      <w:pPr>
        <w:ind w:left="360" w:hanging="360"/>
      </w:pPr>
      <w:rPr/>
    </w:lvl>
    <w:lvl w:ilvl="1">
      <w:start w:val="6"/>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1">
    <w:lvl w:ilvl="0">
      <w:start w:val="3"/>
      <w:numFmt w:val="decimal"/>
      <w:lvlText w:val="%1."/>
      <w:lvlJc w:val="left"/>
      <w:pPr>
        <w:ind w:left="360" w:hanging="360"/>
      </w:pPr>
      <w:rPr/>
    </w:lvl>
    <w:lvl w:ilvl="1">
      <w:start w:val="7"/>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5">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6">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7">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8">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9">
    <w:lvl w:ilvl="0">
      <w:start w:val="1"/>
      <w:numFmt w:val="decimal"/>
      <w:lvlText w:val="%1."/>
      <w:lvlJc w:val="left"/>
      <w:pPr>
        <w:ind w:left="1080" w:hanging="360"/>
      </w:pPr>
      <w:rPr>
        <w:b w:val="0"/>
        <w:bCs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iCs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Ttulo7">
    <w:name w:val="heading 7"/>
    <w:basedOn w:val="Normal"/>
    <w:next w:val="Normal"/>
    <w:link w:val="Ttulo7Car"/>
    <w:uiPriority w:val="9"/>
    <w:semiHidden w:val="1"/>
    <w:unhideWhenUsed w:val="1"/>
    <w:qFormat w:val="1"/>
    <w:rsid w:val="003B3F12"/>
    <w:pPr>
      <w:keepNext w:val="1"/>
      <w:keepLines w:val="1"/>
      <w:spacing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3B3F12"/>
    <w:pPr>
      <w:keepNext w:val="1"/>
      <w:keepLines w:val="1"/>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3B3F12"/>
    <w:pPr>
      <w:keepNext w:val="1"/>
      <w:keepLines w:val="1"/>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3B3F12"/>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rsid w:val="003B3F12"/>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rsid w:val="003B3F12"/>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rsid w:val="003B3F12"/>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rsid w:val="003B3F12"/>
    <w:rPr>
      <w:rFonts w:cstheme="majorBidi" w:eastAsiaTheme="majorEastAsia"/>
      <w:color w:val="0f4761" w:themeColor="accent1" w:themeShade="0000BF"/>
    </w:rPr>
  </w:style>
  <w:style w:type="character" w:styleId="Ttulo6Car" w:customStyle="1">
    <w:name w:val="Título 6 Car"/>
    <w:basedOn w:val="Fuentedeprrafopredeter"/>
    <w:link w:val="Ttulo6"/>
    <w:uiPriority w:val="9"/>
    <w:rsid w:val="003B3F12"/>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3B3F12"/>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3B3F12"/>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3B3F12"/>
    <w:rPr>
      <w:rFonts w:cstheme="majorBidi" w:eastAsiaTheme="majorEastAsia"/>
      <w:color w:val="272727" w:themeColor="text1" w:themeTint="0000D8"/>
    </w:rPr>
  </w:style>
  <w:style w:type="character" w:styleId="TtuloCar" w:customStyle="1">
    <w:name w:val="Título Car"/>
    <w:basedOn w:val="Fuentedeprrafopredeter"/>
    <w:link w:val="Ttulo"/>
    <w:uiPriority w:val="10"/>
    <w:rsid w:val="003B3F12"/>
    <w:rPr>
      <w:rFonts w:asciiTheme="majorHAnsi" w:cstheme="majorBidi" w:eastAsiaTheme="majorEastAsia" w:hAnsiTheme="majorHAnsi"/>
      <w:spacing w:val="-10"/>
      <w:kern w:val="28"/>
      <w:sz w:val="56"/>
      <w:szCs w:val="56"/>
    </w:rPr>
  </w:style>
  <w:style w:type="character" w:styleId="SubttuloCar" w:customStyle="1">
    <w:name w:val="Subtítulo Car"/>
    <w:basedOn w:val="Fuentedeprrafopredeter"/>
    <w:link w:val="Subttulo"/>
    <w:uiPriority w:val="11"/>
    <w:rsid w:val="003B3F12"/>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3B3F12"/>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3B3F12"/>
    <w:rPr>
      <w:i w:val="1"/>
      <w:iCs w:val="1"/>
      <w:color w:val="404040" w:themeColor="text1" w:themeTint="0000BF"/>
    </w:rPr>
  </w:style>
  <w:style w:type="paragraph" w:styleId="Prrafodelista">
    <w:name w:val="List Paragraph"/>
    <w:basedOn w:val="Normal"/>
    <w:uiPriority w:val="34"/>
    <w:qFormat w:val="1"/>
    <w:rsid w:val="003B3F12"/>
    <w:pPr>
      <w:ind w:left="720"/>
      <w:contextualSpacing w:val="1"/>
    </w:pPr>
  </w:style>
  <w:style w:type="character" w:styleId="nfasisintenso">
    <w:name w:val="Intense Emphasis"/>
    <w:basedOn w:val="Fuentedeprrafopredeter"/>
    <w:uiPriority w:val="21"/>
    <w:qFormat w:val="1"/>
    <w:rsid w:val="003B3F12"/>
    <w:rPr>
      <w:i w:val="1"/>
      <w:iCs w:val="1"/>
      <w:color w:val="0f4761" w:themeColor="accent1" w:themeShade="0000BF"/>
    </w:rPr>
  </w:style>
  <w:style w:type="paragraph" w:styleId="Citadestacada">
    <w:name w:val="Intense Quote"/>
    <w:basedOn w:val="Normal"/>
    <w:next w:val="Normal"/>
    <w:link w:val="CitadestacadaCar"/>
    <w:uiPriority w:val="30"/>
    <w:qFormat w:val="1"/>
    <w:rsid w:val="003B3F1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destacadaCar" w:customStyle="1">
    <w:name w:val="Cita destacada Car"/>
    <w:basedOn w:val="Fuentedeprrafopredeter"/>
    <w:link w:val="Citadestacada"/>
    <w:uiPriority w:val="30"/>
    <w:rsid w:val="003B3F12"/>
    <w:rPr>
      <w:i w:val="1"/>
      <w:iCs w:val="1"/>
      <w:color w:val="0f4761" w:themeColor="accent1" w:themeShade="0000BF"/>
    </w:rPr>
  </w:style>
  <w:style w:type="character" w:styleId="Referenciaintensa">
    <w:name w:val="Intense Reference"/>
    <w:basedOn w:val="Fuentedeprrafopredeter"/>
    <w:uiPriority w:val="32"/>
    <w:qFormat w:val="1"/>
    <w:rsid w:val="003B3F12"/>
    <w:rPr>
      <w:b w:val="1"/>
      <w:bCs w:val="1"/>
      <w:smallCaps w:val="1"/>
      <w:color w:val="0f4761" w:themeColor="accent1" w:themeShade="0000BF"/>
      <w:spacing w:val="5"/>
    </w:rPr>
  </w:style>
  <w:style w:type="paragraph" w:styleId="ttulodelartculo" w:customStyle="1">
    <w:name w:val="ttulodelartculo"/>
    <w:basedOn w:val="Normal"/>
    <w:uiPriority w:val="99"/>
    <w:rsid w:val="003B3F12"/>
    <w:pPr>
      <w:spacing w:after="100" w:afterAutospacing="1" w:before="100" w:beforeAutospacing="1"/>
    </w:pPr>
  </w:style>
  <w:style w:type="table" w:styleId="TableNormal" w:customStyle="1">
    <w:name w:val="Table Normal"/>
    <w:rsid w:val="003B3F12"/>
    <w:pPr>
      <w:spacing w:after="0" w:line="240" w:lineRule="auto"/>
    </w:pPr>
    <w:rPr>
      <w:rFonts w:ascii="Times New Roman" w:cs="Times New Roman" w:eastAsia="Times New Roman" w:hAnsi="Times New Roman"/>
      <w:kern w:val="0"/>
      <w:lang w:eastAsia="es-AR" w:val="es-AR"/>
    </w:rPr>
    <w:tblPr>
      <w:tblCellMar>
        <w:top w:w="0.0" w:type="dxa"/>
        <w:left w:w="0.0" w:type="dxa"/>
        <w:bottom w:w="0.0" w:type="dxa"/>
        <w:right w:w="0.0" w:type="dxa"/>
      </w:tblCellMar>
    </w:tblPr>
  </w:style>
  <w:style w:type="paragraph" w:styleId="TtuloTDC">
    <w:name w:val="TOC Heading"/>
    <w:basedOn w:val="Ttulo1"/>
    <w:next w:val="Normal"/>
    <w:uiPriority w:val="39"/>
    <w:unhideWhenUsed w:val="1"/>
    <w:qFormat w:val="1"/>
    <w:rsid w:val="003B3F12"/>
    <w:pPr>
      <w:spacing w:after="0" w:before="240"/>
      <w:outlineLvl w:val="9"/>
    </w:pPr>
    <w:rPr>
      <w:sz w:val="32"/>
      <w:szCs w:val="32"/>
      <w:lang w:eastAsia="es-AR" w:val="es-AR"/>
    </w:rPr>
  </w:style>
  <w:style w:type="paragraph" w:styleId="TDC1">
    <w:name w:val="toc 1"/>
    <w:basedOn w:val="Normal"/>
    <w:next w:val="Normal"/>
    <w:autoRedefine w:val="1"/>
    <w:uiPriority w:val="39"/>
    <w:unhideWhenUsed w:val="1"/>
    <w:rsid w:val="003B3F12"/>
    <w:pPr>
      <w:tabs>
        <w:tab w:val="left" w:pos="480"/>
        <w:tab w:val="right" w:leader="dot" w:pos="9344"/>
      </w:tabs>
      <w:spacing w:after="100"/>
    </w:pPr>
    <w:rPr>
      <w:lang w:eastAsia="es-AR" w:val="es-AR"/>
    </w:rPr>
  </w:style>
  <w:style w:type="paragraph" w:styleId="TDC2">
    <w:name w:val="toc 2"/>
    <w:basedOn w:val="Normal"/>
    <w:next w:val="Normal"/>
    <w:autoRedefine w:val="1"/>
    <w:uiPriority w:val="39"/>
    <w:unhideWhenUsed w:val="1"/>
    <w:rsid w:val="003B3F12"/>
    <w:pPr>
      <w:spacing w:after="100"/>
      <w:ind w:left="240"/>
    </w:pPr>
    <w:rPr>
      <w:lang w:eastAsia="es-AR" w:val="es-AR"/>
    </w:rPr>
  </w:style>
  <w:style w:type="paragraph" w:styleId="TDC3">
    <w:name w:val="toc 3"/>
    <w:basedOn w:val="Normal"/>
    <w:next w:val="Normal"/>
    <w:autoRedefine w:val="1"/>
    <w:uiPriority w:val="39"/>
    <w:unhideWhenUsed w:val="1"/>
    <w:rsid w:val="003B3F12"/>
    <w:pPr>
      <w:spacing w:after="100"/>
      <w:ind w:left="480"/>
    </w:pPr>
    <w:rPr>
      <w:lang w:eastAsia="es-AR" w:val="es-AR"/>
    </w:rPr>
  </w:style>
  <w:style w:type="character" w:styleId="Hipervnculo">
    <w:name w:val="Hyperlink"/>
    <w:basedOn w:val="Fuentedeprrafopredeter"/>
    <w:uiPriority w:val="99"/>
    <w:unhideWhenUsed w:val="1"/>
    <w:rsid w:val="003B3F12"/>
    <w:rPr>
      <w:color w:val="467886" w:themeColor="hyperlink"/>
      <w:u w:val="single"/>
    </w:rPr>
  </w:style>
  <w:style w:type="table" w:styleId="Tablaconcuadrcula">
    <w:name w:val="Table Grid"/>
    <w:basedOn w:val="Tablanormal"/>
    <w:uiPriority w:val="39"/>
    <w:rsid w:val="003B3F12"/>
    <w:pPr>
      <w:spacing w:after="0" w:line="240" w:lineRule="auto"/>
    </w:pPr>
    <w:rPr>
      <w:rFonts w:ascii="Times New Roman" w:cs="Times New Roman" w:eastAsia="Times New Roman" w:hAnsi="Times New Roman"/>
      <w:kern w:val="0"/>
      <w:lang w:eastAsia="es-AR" w:val="es-A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
    <w:name w:val="footnote text"/>
    <w:basedOn w:val="Normal"/>
    <w:link w:val="TextonotapieCar"/>
    <w:uiPriority w:val="99"/>
    <w:semiHidden w:val="1"/>
    <w:unhideWhenUsed w:val="1"/>
    <w:rsid w:val="003B3F12"/>
    <w:rPr>
      <w:sz w:val="20"/>
      <w:szCs w:val="20"/>
      <w:lang w:eastAsia="es-AR" w:val="es-AR"/>
    </w:rPr>
  </w:style>
  <w:style w:type="character" w:styleId="TextonotapieCar" w:customStyle="1">
    <w:name w:val="Texto nota pie Car"/>
    <w:basedOn w:val="Fuentedeprrafopredeter"/>
    <w:link w:val="Textonotapie"/>
    <w:uiPriority w:val="99"/>
    <w:semiHidden w:val="1"/>
    <w:rsid w:val="003B3F12"/>
    <w:rPr>
      <w:rFonts w:ascii="Times New Roman" w:cs="Times New Roman" w:eastAsia="Times New Roman" w:hAnsi="Times New Roman"/>
      <w:kern w:val="0"/>
      <w:sz w:val="20"/>
      <w:szCs w:val="20"/>
      <w:lang w:eastAsia="es-AR" w:val="es-AR"/>
    </w:rPr>
  </w:style>
  <w:style w:type="character" w:styleId="Refdenotaalpie">
    <w:name w:val="footnote reference"/>
    <w:basedOn w:val="Fuentedeprrafopredeter"/>
    <w:uiPriority w:val="99"/>
    <w:semiHidden w:val="1"/>
    <w:unhideWhenUsed w:val="1"/>
    <w:rsid w:val="003B3F12"/>
    <w:rPr>
      <w:vertAlign w:val="superscript"/>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20" Type="http://schemas.openxmlformats.org/officeDocument/2006/relationships/image" Target="media/image24.png"/><Relationship Id="rId42" Type="http://schemas.openxmlformats.org/officeDocument/2006/relationships/image" Target="media/image16.png"/><Relationship Id="rId41" Type="http://schemas.openxmlformats.org/officeDocument/2006/relationships/image" Target="media/image28.png"/><Relationship Id="rId22" Type="http://schemas.openxmlformats.org/officeDocument/2006/relationships/image" Target="media/image17.png"/><Relationship Id="rId44" Type="http://schemas.openxmlformats.org/officeDocument/2006/relationships/image" Target="media/image19.png"/><Relationship Id="rId21" Type="http://schemas.openxmlformats.org/officeDocument/2006/relationships/image" Target="media/image20.png"/><Relationship Id="rId43" Type="http://schemas.openxmlformats.org/officeDocument/2006/relationships/image" Target="media/image21.png"/><Relationship Id="rId24" Type="http://schemas.openxmlformats.org/officeDocument/2006/relationships/image" Target="media/image37.png"/><Relationship Id="rId23" Type="http://schemas.openxmlformats.org/officeDocument/2006/relationships/image" Target="media/image3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11.png"/><Relationship Id="rId25" Type="http://schemas.openxmlformats.org/officeDocument/2006/relationships/image" Target="media/image6.png"/><Relationship Id="rId28" Type="http://schemas.openxmlformats.org/officeDocument/2006/relationships/image" Target="media/image7.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3.png"/><Relationship Id="rId7" Type="http://schemas.openxmlformats.org/officeDocument/2006/relationships/image" Target="media/image33.png"/><Relationship Id="rId8" Type="http://schemas.openxmlformats.org/officeDocument/2006/relationships/image" Target="media/image22.png"/><Relationship Id="rId31" Type="http://schemas.openxmlformats.org/officeDocument/2006/relationships/image" Target="media/image4.png"/><Relationship Id="rId30" Type="http://schemas.openxmlformats.org/officeDocument/2006/relationships/image" Target="media/image10.png"/><Relationship Id="rId11" Type="http://schemas.openxmlformats.org/officeDocument/2006/relationships/image" Target="media/image12.png"/><Relationship Id="rId33" Type="http://schemas.openxmlformats.org/officeDocument/2006/relationships/image" Target="media/image14.png"/><Relationship Id="rId10" Type="http://schemas.openxmlformats.org/officeDocument/2006/relationships/image" Target="media/image38.png"/><Relationship Id="rId32" Type="http://schemas.openxmlformats.org/officeDocument/2006/relationships/image" Target="media/image36.png"/><Relationship Id="rId13" Type="http://schemas.openxmlformats.org/officeDocument/2006/relationships/image" Target="media/image35.png"/><Relationship Id="rId35" Type="http://schemas.openxmlformats.org/officeDocument/2006/relationships/image" Target="media/image25.png"/><Relationship Id="rId12" Type="http://schemas.openxmlformats.org/officeDocument/2006/relationships/image" Target="media/image29.png"/><Relationship Id="rId34" Type="http://schemas.openxmlformats.org/officeDocument/2006/relationships/image" Target="media/image34.png"/><Relationship Id="rId15" Type="http://schemas.openxmlformats.org/officeDocument/2006/relationships/image" Target="media/image32.png"/><Relationship Id="rId37" Type="http://schemas.openxmlformats.org/officeDocument/2006/relationships/image" Target="media/image13.png"/><Relationship Id="rId14" Type="http://schemas.openxmlformats.org/officeDocument/2006/relationships/image" Target="media/image27.png"/><Relationship Id="rId36" Type="http://schemas.openxmlformats.org/officeDocument/2006/relationships/image" Target="media/image5.png"/><Relationship Id="rId17" Type="http://schemas.openxmlformats.org/officeDocument/2006/relationships/image" Target="media/image31.png"/><Relationship Id="rId39" Type="http://schemas.openxmlformats.org/officeDocument/2006/relationships/image" Target="media/image18.png"/><Relationship Id="rId16" Type="http://schemas.openxmlformats.org/officeDocument/2006/relationships/image" Target="media/image26.png"/><Relationship Id="rId38" Type="http://schemas.openxmlformats.org/officeDocument/2006/relationships/image" Target="media/image2.png"/><Relationship Id="rId19" Type="http://schemas.openxmlformats.org/officeDocument/2006/relationships/image" Target="media/image8.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ucSI2FANRueU7w2RQRxL/8MnZQ==">CgMxLjAyDmguNWxjeW54MnI2cGQ2Mg5oLnZnbWVvamllbzhvNjIOaC5ncTU4azBxcHRvaWMyDmguM2cyc3d3c3MwemN2Mg5oLjU3MG1rOWp3ZzNmdjIOaC5qcDUzbm5meW5waXgyDmguM3l0am8zdGYwd3hzMg5oLjlta2V0dDVlaWVpMDIOaC5ydGlkMXFhcHQzbjgyDmgubHo0Y3l6cWFvY2U0Mg1oLno4Y2czcmZjcmo1Mg5oLnJiZTExNnR0cmh3bzIOaC40Z2Y5a3BoNTl4MWkyDmguNWd3bGl6M21zazkyMg5oLjQwNTVmeDJlczAxbjIOaC44bHdldWRlNHB4dW0yDmguOXVhemo1d2Qwb2RyMg1oLmw4eDh4M2o4dm9uMg1oLnJ0aDF6OTVnenIxMg5oLjR4c2ZqY2ZldHNpdDIOaC5jeWd2bDl0b3hzdjMyDmgucW1mdG9qOHp5bDZ4Mg5oLnJob25tNGs2ZWU1ZzIOaC53dDhqeXl5ZG9kYTUyDmguN2pvdGhua3FqbG9mMg5oLncyb3R6dnM4ZzIxMTIOaC45d2Ezb2hkYmcyNzAyDmgudWpmejlnM3RudnJ3Mg5oLjI5eDl6MGRjMmI4cDIOaC4xYW1yYjhlMThxaDYyDmgudzRxZ3dsZnZhbHRvMg5oLmRzNW5ldXFjNXZqajIJaC4zem55c2g3Mg5oLnh0ZmxqamEzM3B2bTIJaC4xa3N2NHV2MgloLjQ0c2luaW8yDmguNzl2NzhicHB3NDAyMghoLmdqZGd4czgAciExdXhaNzJVczdhQ1FuaDlLY1pUdjBPYVRhcmhhQ0RlYW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2025-11-13T19:27:00Z</dcterms:created>
  <dc:creator>Claudia Barros</dc:creator>
</cp:coreProperties>
</file>