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400FD" w:rsidRDefault="00CE67A6">
      <w:pPr>
        <w:widowControl w:val="0"/>
        <w:ind w:left="2160" w:firstLine="720"/>
        <w:jc w:val="center"/>
        <w:rPr>
          <w:rFonts w:ascii="Arial" w:eastAsia="Arial" w:hAnsi="Arial" w:cs="Arial"/>
          <w:color w:val="000000"/>
          <w:sz w:val="22"/>
          <w:szCs w:val="22"/>
          <w:highlight w:val="white"/>
        </w:rPr>
      </w:pPr>
      <w:bookmarkStart w:id="0" w:name="_heading=h.5effmxfs21am" w:colFirst="0" w:colLast="0"/>
      <w:bookmarkStart w:id="1" w:name="_GoBack"/>
      <w:bookmarkEnd w:id="0"/>
      <w:bookmarkEnd w:id="1"/>
      <w:r>
        <w:t xml:space="preserve">     </w:t>
      </w:r>
      <w:r>
        <w:rPr>
          <w:rFonts w:ascii="Arial" w:eastAsia="Arial" w:hAnsi="Arial" w:cs="Arial"/>
          <w:color w:val="000000"/>
          <w:sz w:val="22"/>
          <w:szCs w:val="22"/>
          <w:highlight w:val="white"/>
        </w:rPr>
        <w:t>HONORABLE CAMARA DE DIPUTADOS</w:t>
      </w:r>
    </w:p>
    <w:p w14:paraId="00000002" w14:textId="77777777" w:rsidR="008400FD" w:rsidRDefault="00CE67A6">
      <w:pPr>
        <w:widowControl w:val="0"/>
        <w:ind w:left="2160" w:firstLine="720"/>
        <w:jc w:val="cente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MESA DE ENTRADAS Y SALIDAS</w:t>
      </w:r>
    </w:p>
    <w:p w14:paraId="00000003" w14:textId="77777777" w:rsidR="008400FD" w:rsidRDefault="00CE67A6">
      <w:pPr>
        <w:widowControl w:val="0"/>
        <w:ind w:left="2160" w:firstLine="720"/>
        <w:jc w:val="center"/>
        <w:rPr>
          <w:rFonts w:ascii="Arial" w:eastAsia="Arial" w:hAnsi="Arial" w:cs="Arial"/>
          <w:color w:val="000000"/>
          <w:sz w:val="22"/>
          <w:szCs w:val="22"/>
          <w:highlight w:val="white"/>
        </w:rPr>
      </w:pPr>
      <w:r>
        <w:rPr>
          <w:rFonts w:ascii="Arial" w:eastAsia="Arial" w:hAnsi="Arial" w:cs="Arial"/>
          <w:color w:val="000000"/>
          <w:sz w:val="22"/>
          <w:szCs w:val="22"/>
          <w:highlight w:val="white"/>
        </w:rPr>
        <w:t>ENTRÓ: 25/11/2025</w:t>
      </w:r>
    </w:p>
    <w:p w14:paraId="00000004" w14:textId="77777777" w:rsidR="008400FD" w:rsidRDefault="00CE67A6">
      <w:pPr>
        <w:widowControl w:val="0"/>
        <w:ind w:left="2160" w:firstLine="720"/>
        <w:jc w:val="center"/>
        <w:rPr>
          <w:rFonts w:ascii="Arial" w:eastAsia="Arial" w:hAnsi="Arial" w:cs="Arial"/>
          <w:color w:val="000000"/>
          <w:sz w:val="22"/>
          <w:szCs w:val="22"/>
          <w:highlight w:val="white"/>
        </w:rPr>
      </w:pPr>
      <w:r>
        <w:rPr>
          <w:rFonts w:ascii="Arial" w:eastAsia="Arial" w:hAnsi="Arial" w:cs="Arial"/>
          <w:color w:val="000000"/>
          <w:sz w:val="22"/>
          <w:szCs w:val="22"/>
          <w:highlight w:val="white"/>
        </w:rPr>
        <w:t>HORA: 13:41</w:t>
      </w:r>
    </w:p>
    <w:p w14:paraId="00000005" w14:textId="77777777" w:rsidR="008400FD" w:rsidRDefault="00CE67A6">
      <w:pPr>
        <w:widowControl w:val="0"/>
        <w:ind w:left="2160" w:firstLine="720"/>
        <w:jc w:val="center"/>
        <w:rPr>
          <w:rFonts w:ascii="Arial" w:eastAsia="Arial" w:hAnsi="Arial" w:cs="Arial"/>
          <w:color w:val="000000"/>
          <w:sz w:val="22"/>
          <w:szCs w:val="22"/>
          <w:highlight w:val="white"/>
        </w:rPr>
      </w:pPr>
      <w:r>
        <w:rPr>
          <w:rFonts w:ascii="Arial" w:eastAsia="Arial" w:hAnsi="Arial" w:cs="Arial"/>
          <w:color w:val="000000"/>
          <w:sz w:val="22"/>
          <w:szCs w:val="22"/>
          <w:highlight w:val="white"/>
        </w:rPr>
        <w:t>PROY N.º: 695</w:t>
      </w:r>
    </w:p>
    <w:p w14:paraId="00000006" w14:textId="77777777" w:rsidR="008400FD" w:rsidRDefault="00CE67A6">
      <w:pPr>
        <w:widowControl w:val="0"/>
        <w:rPr>
          <w:rFonts w:ascii="Arial" w:eastAsia="Arial" w:hAnsi="Arial" w:cs="Arial"/>
          <w:b/>
          <w:bCs/>
          <w:sz w:val="22"/>
          <w:szCs w:val="22"/>
          <w:highlight w:val="white"/>
          <w:u w:val="single"/>
        </w:rPr>
      </w:pPr>
      <w:r>
        <w:rPr>
          <w:rFonts w:ascii="Arial" w:eastAsia="Arial" w:hAnsi="Arial" w:cs="Arial"/>
          <w:sz w:val="22"/>
          <w:szCs w:val="22"/>
          <w:highlight w:val="white"/>
        </w:rPr>
        <w:tab/>
        <w:t xml:space="preserve">                                                          </w:t>
      </w:r>
      <w:r>
        <w:rPr>
          <w:rFonts w:ascii="Arial" w:eastAsia="Arial" w:hAnsi="Arial" w:cs="Arial"/>
          <w:b/>
          <w:bCs/>
          <w:sz w:val="22"/>
          <w:szCs w:val="22"/>
          <w:highlight w:val="white"/>
          <w:u w:val="single"/>
        </w:rPr>
        <w:t>P O D E R   E J E C U T I V O</w:t>
      </w:r>
    </w:p>
    <w:p w14:paraId="00000007" w14:textId="77777777" w:rsidR="008400FD" w:rsidRDefault="008400FD">
      <w:pPr>
        <w:widowControl w:val="0"/>
        <w:rPr>
          <w:rFonts w:ascii="Arial" w:eastAsia="Arial" w:hAnsi="Arial" w:cs="Arial"/>
          <w:b/>
          <w:bCs/>
          <w:sz w:val="22"/>
          <w:szCs w:val="22"/>
          <w:highlight w:val="white"/>
          <w:u w:val="single"/>
        </w:rPr>
      </w:pPr>
    </w:p>
    <w:p w14:paraId="00000008" w14:textId="77777777" w:rsidR="008400FD" w:rsidRDefault="00CE67A6">
      <w:pPr>
        <w:pStyle w:val="Subttulo"/>
        <w:jc w:val="right"/>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Río Gallegos,20 </w:t>
      </w:r>
      <w:proofErr w:type="gramStart"/>
      <w:r>
        <w:rPr>
          <w:rFonts w:ascii="Times New Roman" w:eastAsia="Times New Roman" w:hAnsi="Times New Roman" w:cs="Times New Roman"/>
          <w:i/>
          <w:iCs/>
          <w:color w:val="000000"/>
        </w:rPr>
        <w:t>Noviembre</w:t>
      </w:r>
      <w:proofErr w:type="gramEnd"/>
      <w:r>
        <w:rPr>
          <w:rFonts w:ascii="Times New Roman" w:eastAsia="Times New Roman" w:hAnsi="Times New Roman" w:cs="Times New Roman"/>
          <w:i/>
          <w:iCs/>
          <w:color w:val="000000"/>
        </w:rPr>
        <w:t xml:space="preserve"> 2025         </w:t>
      </w:r>
    </w:p>
    <w:p w14:paraId="00000009" w14:textId="77777777" w:rsidR="008400FD" w:rsidRDefault="00CE67A6">
      <w:pPr>
        <w:spacing w:line="360" w:lineRule="auto"/>
        <w:jc w:val="both"/>
        <w:rPr>
          <w:b/>
          <w:bCs/>
          <w:i/>
          <w:iCs/>
        </w:rPr>
      </w:pPr>
      <w:r>
        <w:rPr>
          <w:b/>
          <w:bCs/>
          <w:i/>
          <w:iCs/>
        </w:rPr>
        <w:t xml:space="preserve">A LA </w:t>
      </w:r>
    </w:p>
    <w:p w14:paraId="0000000A" w14:textId="77777777" w:rsidR="008400FD" w:rsidRDefault="00CE67A6">
      <w:pPr>
        <w:spacing w:line="360" w:lineRule="auto"/>
        <w:jc w:val="both"/>
        <w:rPr>
          <w:b/>
          <w:bCs/>
          <w:i/>
          <w:iCs/>
        </w:rPr>
      </w:pPr>
      <w:r>
        <w:rPr>
          <w:b/>
          <w:bCs/>
          <w:i/>
          <w:iCs/>
        </w:rPr>
        <w:t>HONORABLE CÁMARA DE DIPUTADOS</w:t>
      </w:r>
    </w:p>
    <w:p w14:paraId="0000000B" w14:textId="77777777" w:rsidR="008400FD" w:rsidRDefault="00CE67A6">
      <w:pPr>
        <w:spacing w:line="360" w:lineRule="auto"/>
        <w:jc w:val="both"/>
        <w:rPr>
          <w:b/>
          <w:bCs/>
          <w:i/>
          <w:iCs/>
        </w:rPr>
      </w:pPr>
      <w:r>
        <w:rPr>
          <w:b/>
          <w:bCs/>
          <w:i/>
          <w:iCs/>
        </w:rPr>
        <w:t>DE LA PROVINCIA DE SANTA CRUZ</w:t>
      </w:r>
    </w:p>
    <w:p w14:paraId="0000000C" w14:textId="77777777" w:rsidR="008400FD" w:rsidRDefault="008400FD">
      <w:pPr>
        <w:jc w:val="both"/>
        <w:rPr>
          <w:b/>
          <w:bCs/>
        </w:rPr>
      </w:pPr>
    </w:p>
    <w:p w14:paraId="0000000D" w14:textId="77777777" w:rsidR="008400FD" w:rsidRDefault="00CE67A6">
      <w:pPr>
        <w:spacing w:line="360" w:lineRule="auto"/>
        <w:jc w:val="both"/>
        <w:rPr>
          <w:i/>
          <w:iCs/>
          <w:sz w:val="26"/>
          <w:szCs w:val="26"/>
        </w:rPr>
      </w:pPr>
      <w:r>
        <w:rPr>
          <w:b/>
          <w:bCs/>
        </w:rPr>
        <w:t xml:space="preserve">                           </w:t>
      </w:r>
      <w:r>
        <w:rPr>
          <w:i/>
          <w:iCs/>
          <w:sz w:val="26"/>
          <w:szCs w:val="26"/>
        </w:rPr>
        <w:t>Tengo el agrado de dirigirme a V.H. con el propósito de elevar a ese Alto Cuerpo Legislativo, copia certificada del Decreto N° 1039/25 a los fines de su ratificación, c</w:t>
      </w:r>
      <w:r>
        <w:rPr>
          <w:i/>
          <w:iCs/>
          <w:sz w:val="26"/>
          <w:szCs w:val="26"/>
        </w:rPr>
        <w:t xml:space="preserve">onforme lo establecido en el artículo 10 de dicho dispositivo. </w:t>
      </w:r>
    </w:p>
    <w:p w14:paraId="0000000E" w14:textId="77777777" w:rsidR="008400FD" w:rsidRDefault="00CE67A6">
      <w:pPr>
        <w:spacing w:line="360" w:lineRule="auto"/>
        <w:jc w:val="both"/>
        <w:rPr>
          <w:i/>
          <w:iCs/>
          <w:sz w:val="26"/>
          <w:szCs w:val="26"/>
        </w:rPr>
      </w:pPr>
      <w:r>
        <w:rPr>
          <w:i/>
          <w:iCs/>
          <w:sz w:val="26"/>
          <w:szCs w:val="26"/>
        </w:rPr>
        <w:t xml:space="preserve">                       Mediante el instrumento aludido se declaró en estado de emergencia climática a todo el territorio de la provincia de Santa Cruz por el plazo de treinta (30) días, prorrogable por idéntico plazo, a partir de la firma del mismo.    </w:t>
      </w:r>
    </w:p>
    <w:p w14:paraId="0000000F" w14:textId="77777777" w:rsidR="008400FD" w:rsidRDefault="00CE67A6">
      <w:pPr>
        <w:spacing w:line="360" w:lineRule="auto"/>
        <w:jc w:val="both"/>
        <w:rPr>
          <w:i/>
          <w:iCs/>
          <w:sz w:val="26"/>
          <w:szCs w:val="26"/>
        </w:rPr>
      </w:pPr>
      <w:r>
        <w:rPr>
          <w:i/>
          <w:iCs/>
          <w:sz w:val="26"/>
          <w:szCs w:val="26"/>
        </w:rPr>
        <w:t xml:space="preserve">  </w:t>
      </w:r>
      <w:r>
        <w:rPr>
          <w:i/>
          <w:iCs/>
          <w:sz w:val="26"/>
          <w:szCs w:val="26"/>
        </w:rPr>
        <w:t xml:space="preserve">                     Dicha medida, se dispuso en función de los gravosos eventos climatológicos que afectaron la región sur de nuestro país, especialmente nuestra provincia de Santa Cruz, con consecuencias dañosas inmensurables tanto en la comunidad santac</w:t>
      </w:r>
      <w:r>
        <w:rPr>
          <w:i/>
          <w:iCs/>
          <w:sz w:val="26"/>
          <w:szCs w:val="26"/>
        </w:rPr>
        <w:t xml:space="preserve">ruceña como en su infraestructura social.                                               </w:t>
      </w:r>
    </w:p>
    <w:p w14:paraId="00000010" w14:textId="77777777" w:rsidR="008400FD" w:rsidRDefault="00CE67A6">
      <w:pPr>
        <w:spacing w:line="360" w:lineRule="auto"/>
        <w:jc w:val="both"/>
        <w:rPr>
          <w:i/>
          <w:iCs/>
          <w:sz w:val="26"/>
          <w:szCs w:val="26"/>
        </w:rPr>
      </w:pPr>
      <w:r>
        <w:rPr>
          <w:i/>
          <w:iCs/>
          <w:sz w:val="26"/>
          <w:szCs w:val="26"/>
        </w:rPr>
        <w:t xml:space="preserve">                       Por lo expuesto, se eleva a esa Honorable Legislatura el instrumento legal aludido a los fines que se expidan en orden a las atribuciones establ</w:t>
      </w:r>
      <w:r>
        <w:rPr>
          <w:i/>
          <w:iCs/>
          <w:sz w:val="26"/>
          <w:szCs w:val="26"/>
        </w:rPr>
        <w:t xml:space="preserve">ecidas en el artículo 104 de nuestra Constitución Provincial.   </w:t>
      </w:r>
    </w:p>
    <w:p w14:paraId="00000011" w14:textId="77777777" w:rsidR="008400FD" w:rsidRDefault="00CE67A6">
      <w:pPr>
        <w:spacing w:line="360" w:lineRule="auto"/>
        <w:jc w:val="both"/>
        <w:rPr>
          <w:i/>
          <w:iCs/>
          <w:sz w:val="26"/>
          <w:szCs w:val="26"/>
        </w:rPr>
      </w:pPr>
      <w:r>
        <w:rPr>
          <w:i/>
          <w:iCs/>
          <w:sz w:val="26"/>
          <w:szCs w:val="26"/>
        </w:rPr>
        <w:t xml:space="preserve">                     Dios guarde a Vuestra Honorabilidad. </w:t>
      </w:r>
    </w:p>
    <w:p w14:paraId="00000012" w14:textId="77777777" w:rsidR="008400FD" w:rsidRDefault="008400FD">
      <w:pPr>
        <w:spacing w:line="360" w:lineRule="auto"/>
        <w:jc w:val="both"/>
        <w:rPr>
          <w:i/>
          <w:iCs/>
          <w:sz w:val="26"/>
          <w:szCs w:val="26"/>
        </w:rPr>
      </w:pPr>
    </w:p>
    <w:p w14:paraId="00000013" w14:textId="77777777" w:rsidR="008400FD" w:rsidRDefault="00CE67A6">
      <w:pPr>
        <w:spacing w:line="360" w:lineRule="auto"/>
        <w:jc w:val="both"/>
        <w:rPr>
          <w:b/>
          <w:bCs/>
        </w:rPr>
      </w:pPr>
      <w:r>
        <w:rPr>
          <w:b/>
          <w:bCs/>
          <w:i/>
          <w:iCs/>
          <w:u w:val="single"/>
        </w:rPr>
        <w:t>NOTA GOB Nº 034/2025.-</w:t>
      </w:r>
      <w:r>
        <w:rPr>
          <w:b/>
          <w:bCs/>
          <w:i/>
          <w:iCs/>
        </w:rPr>
        <w:t xml:space="preserve">                                    </w:t>
      </w:r>
      <w:r>
        <w:rPr>
          <w:b/>
          <w:bCs/>
          <w:sz w:val="22"/>
          <w:szCs w:val="22"/>
        </w:rPr>
        <w:t>CLAUDIO ORLANDO VIDAL</w:t>
      </w:r>
    </w:p>
    <w:p w14:paraId="00000014" w14:textId="77777777" w:rsidR="008400FD" w:rsidRDefault="00CE67A6">
      <w:pPr>
        <w:spacing w:line="360" w:lineRule="auto"/>
        <w:jc w:val="both"/>
        <w:rPr>
          <w:b/>
          <w:bCs/>
          <w:sz w:val="22"/>
          <w:szCs w:val="22"/>
        </w:rPr>
      </w:pPr>
      <w:r>
        <w:rPr>
          <w:b/>
          <w:bCs/>
        </w:rPr>
        <w:t xml:space="preserve">                                                   </w:t>
      </w:r>
      <w:r>
        <w:rPr>
          <w:b/>
          <w:bCs/>
        </w:rPr>
        <w:t xml:space="preserve">                                          </w:t>
      </w:r>
      <w:r>
        <w:rPr>
          <w:b/>
          <w:bCs/>
          <w:sz w:val="22"/>
          <w:szCs w:val="22"/>
        </w:rPr>
        <w:t>GOBERNADOR</w:t>
      </w:r>
    </w:p>
    <w:p w14:paraId="00000015" w14:textId="77777777" w:rsidR="008400FD" w:rsidRDefault="00CE67A6">
      <w:pPr>
        <w:spacing w:line="360" w:lineRule="auto"/>
        <w:jc w:val="both"/>
        <w:rPr>
          <w:b/>
          <w:bCs/>
          <w:i/>
          <w:iCs/>
          <w:u w:val="single"/>
        </w:rPr>
      </w:pPr>
      <w:r>
        <w:rPr>
          <w:b/>
          <w:bCs/>
          <w:i/>
          <w:iCs/>
          <w:u w:val="single"/>
        </w:rPr>
        <w:t xml:space="preserve">          </w:t>
      </w:r>
    </w:p>
    <w:p w14:paraId="00000016" w14:textId="77777777" w:rsidR="008400FD" w:rsidRDefault="008400FD">
      <w:pPr>
        <w:spacing w:line="360" w:lineRule="auto"/>
        <w:jc w:val="both"/>
        <w:rPr>
          <w:b/>
          <w:bCs/>
          <w:i/>
          <w:iCs/>
          <w:u w:val="single"/>
        </w:rPr>
      </w:pPr>
    </w:p>
    <w:p w14:paraId="00000017" w14:textId="77777777" w:rsidR="008400FD" w:rsidRDefault="008400FD">
      <w:pPr>
        <w:spacing w:line="360" w:lineRule="auto"/>
        <w:jc w:val="both"/>
        <w:rPr>
          <w:b/>
          <w:bCs/>
          <w:i/>
          <w:iCs/>
          <w:u w:val="single"/>
        </w:rPr>
      </w:pPr>
    </w:p>
    <w:p w14:paraId="00000018" w14:textId="77777777" w:rsidR="008400FD" w:rsidRDefault="008400FD">
      <w:pPr>
        <w:spacing w:line="360" w:lineRule="auto"/>
        <w:jc w:val="both"/>
        <w:rPr>
          <w:b/>
          <w:bCs/>
          <w:i/>
          <w:iCs/>
          <w:u w:val="single"/>
        </w:rPr>
      </w:pPr>
    </w:p>
    <w:p w14:paraId="00000019" w14:textId="77777777" w:rsidR="008400FD" w:rsidRDefault="00CE67A6">
      <w:pPr>
        <w:spacing w:line="360" w:lineRule="auto"/>
        <w:jc w:val="center"/>
        <w:rPr>
          <w:b/>
          <w:bCs/>
          <w:i/>
          <w:iCs/>
        </w:rPr>
      </w:pPr>
      <w:r>
        <w:rPr>
          <w:b/>
          <w:bCs/>
          <w:i/>
          <w:iCs/>
        </w:rPr>
        <w:t>EL PODER LEGISLATIVO DE LA PROVINCIA DE SANTA CRUZ</w:t>
      </w:r>
    </w:p>
    <w:p w14:paraId="0000001A" w14:textId="77777777" w:rsidR="008400FD" w:rsidRDefault="00CE67A6">
      <w:pPr>
        <w:pBdr>
          <w:top w:val="nil"/>
          <w:left w:val="nil"/>
          <w:bottom w:val="nil"/>
          <w:right w:val="nil"/>
          <w:between w:val="nil"/>
        </w:pBdr>
        <w:spacing w:line="360" w:lineRule="auto"/>
        <w:jc w:val="center"/>
        <w:rPr>
          <w:b/>
          <w:bCs/>
          <w:i/>
          <w:iCs/>
          <w:color w:val="000000"/>
        </w:rPr>
      </w:pPr>
      <w:r>
        <w:rPr>
          <w:b/>
          <w:bCs/>
          <w:i/>
          <w:iCs/>
          <w:color w:val="000000"/>
        </w:rPr>
        <w:t>SANCIONA CON FUERZA DE</w:t>
      </w:r>
    </w:p>
    <w:p w14:paraId="0000001B" w14:textId="77777777" w:rsidR="008400FD" w:rsidRDefault="00CE67A6">
      <w:pPr>
        <w:tabs>
          <w:tab w:val="center" w:pos="3968"/>
          <w:tab w:val="left" w:pos="4905"/>
        </w:tabs>
        <w:spacing w:line="360" w:lineRule="auto"/>
        <w:jc w:val="center"/>
        <w:rPr>
          <w:b/>
          <w:bCs/>
          <w:i/>
          <w:iCs/>
        </w:rPr>
      </w:pPr>
      <w:r>
        <w:rPr>
          <w:b/>
          <w:bCs/>
          <w:i/>
          <w:iCs/>
        </w:rPr>
        <w:t>L E Y</w:t>
      </w:r>
    </w:p>
    <w:p w14:paraId="0000001C" w14:textId="77777777" w:rsidR="008400FD" w:rsidRDefault="008400FD">
      <w:pPr>
        <w:spacing w:line="360" w:lineRule="auto"/>
        <w:jc w:val="both"/>
        <w:rPr>
          <w:b/>
          <w:bCs/>
          <w:u w:val="single"/>
        </w:rPr>
      </w:pPr>
    </w:p>
    <w:p w14:paraId="0000001D" w14:textId="77777777" w:rsidR="008400FD" w:rsidRDefault="00CE67A6">
      <w:pPr>
        <w:spacing w:line="360" w:lineRule="auto"/>
        <w:jc w:val="both"/>
        <w:rPr>
          <w:i/>
          <w:iCs/>
        </w:rPr>
      </w:pPr>
      <w:proofErr w:type="spellStart"/>
      <w:r>
        <w:rPr>
          <w:b/>
          <w:bCs/>
          <w:i/>
          <w:iCs/>
        </w:rPr>
        <w:t>Articulo</w:t>
      </w:r>
      <w:proofErr w:type="spellEnd"/>
      <w:r>
        <w:rPr>
          <w:b/>
          <w:bCs/>
          <w:i/>
          <w:iCs/>
        </w:rPr>
        <w:t xml:space="preserve"> 1: RATIFÍCASE </w:t>
      </w:r>
      <w:r>
        <w:rPr>
          <w:i/>
          <w:iCs/>
        </w:rPr>
        <w:t>el Decreto N° 1039 de fecha 18 de noviembre de 2025, mediante el cual se declaró en estado de emergencia climática a todo el territorio de la Provincia de Santa Cruz por el plazo de treinta (30) días, prorrogables por idéntico plazo, y/o hasta que se dispo</w:t>
      </w:r>
      <w:r>
        <w:rPr>
          <w:i/>
          <w:iCs/>
        </w:rPr>
        <w:t xml:space="preserve">nga formalmente su cese, el que como Anexo forma parte integrante de la presente.  </w:t>
      </w:r>
    </w:p>
    <w:p w14:paraId="0000001E" w14:textId="77777777" w:rsidR="008400FD" w:rsidRDefault="00CE67A6">
      <w:pPr>
        <w:spacing w:line="360" w:lineRule="auto"/>
        <w:jc w:val="both"/>
        <w:rPr>
          <w:i/>
          <w:iCs/>
        </w:rPr>
      </w:pPr>
      <w:r>
        <w:rPr>
          <w:b/>
          <w:bCs/>
          <w:i/>
          <w:iCs/>
        </w:rPr>
        <w:t>Artículo 2:</w:t>
      </w:r>
      <w:r>
        <w:rPr>
          <w:i/>
          <w:iCs/>
        </w:rPr>
        <w:t xml:space="preserve"> De forma. -</w:t>
      </w:r>
    </w:p>
    <w:p w14:paraId="0000001F" w14:textId="77777777" w:rsidR="008400FD" w:rsidRDefault="008400FD">
      <w:pPr>
        <w:spacing w:line="360" w:lineRule="auto"/>
        <w:jc w:val="both"/>
        <w:rPr>
          <w:b/>
          <w:bCs/>
          <w:i/>
          <w:iCs/>
          <w:u w:val="single"/>
        </w:rPr>
      </w:pPr>
    </w:p>
    <w:p w14:paraId="00000020" w14:textId="77777777" w:rsidR="008400FD" w:rsidRDefault="008400FD"/>
    <w:p w14:paraId="00000021" w14:textId="77777777" w:rsidR="008400FD" w:rsidRDefault="00CE67A6">
      <w:pPr>
        <w:spacing w:line="360" w:lineRule="auto"/>
        <w:jc w:val="both"/>
        <w:rPr>
          <w:b/>
          <w:bCs/>
        </w:rPr>
      </w:pPr>
      <w:r>
        <w:rPr>
          <w:b/>
          <w:bCs/>
          <w:sz w:val="22"/>
          <w:szCs w:val="22"/>
        </w:rPr>
        <w:t xml:space="preserve">                                                                                          CLAUDIO ORLANDO VIDAL</w:t>
      </w:r>
    </w:p>
    <w:p w14:paraId="00000022" w14:textId="77777777" w:rsidR="008400FD" w:rsidRDefault="00CE67A6">
      <w:pPr>
        <w:spacing w:line="360" w:lineRule="auto"/>
        <w:jc w:val="both"/>
        <w:rPr>
          <w:b/>
          <w:bCs/>
          <w:sz w:val="22"/>
          <w:szCs w:val="22"/>
        </w:rPr>
      </w:pPr>
      <w:r>
        <w:rPr>
          <w:b/>
          <w:bCs/>
        </w:rPr>
        <w:t xml:space="preserve">                                                                                             </w:t>
      </w:r>
      <w:r>
        <w:rPr>
          <w:b/>
          <w:bCs/>
          <w:sz w:val="22"/>
          <w:szCs w:val="22"/>
        </w:rPr>
        <w:t>GOBERNADOR</w:t>
      </w:r>
    </w:p>
    <w:p w14:paraId="00000023" w14:textId="77777777" w:rsidR="008400FD" w:rsidRDefault="008400FD"/>
    <w:sectPr w:rsidR="008400FD" w:rsidSect="00283EE1">
      <w:headerReference w:type="default" r:id="rId7"/>
      <w:pgSz w:w="12240" w:h="20160" w:code="5"/>
      <w:pgMar w:top="567" w:right="1304" w:bottom="567" w:left="130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5C581" w14:textId="77777777" w:rsidR="00CE67A6" w:rsidRDefault="00CE67A6">
      <w:r>
        <w:separator/>
      </w:r>
    </w:p>
  </w:endnote>
  <w:endnote w:type="continuationSeparator" w:id="0">
    <w:p w14:paraId="3F463139" w14:textId="77777777" w:rsidR="00CE67A6" w:rsidRDefault="00CE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5DA4E964-AED3-4791-848A-00148E327B6A}"/>
  </w:font>
  <w:font w:name="Aptos">
    <w:altName w:val="Times New Roman"/>
    <w:charset w:val="00"/>
    <w:family w:val="auto"/>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79022" w14:textId="77777777" w:rsidR="00CE67A6" w:rsidRDefault="00CE67A6">
      <w:r>
        <w:separator/>
      </w:r>
    </w:p>
  </w:footnote>
  <w:footnote w:type="continuationSeparator" w:id="0">
    <w:p w14:paraId="3FF110AE" w14:textId="77777777" w:rsidR="00CE67A6" w:rsidRDefault="00CE67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4" w14:textId="77777777" w:rsidR="008400FD" w:rsidRDefault="008400F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FD"/>
    <w:rsid w:val="00283EE1"/>
    <w:rsid w:val="008400FD"/>
    <w:rsid w:val="00CE67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D10E6-A9A4-4393-B64D-4D1C74E7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line="278" w:lineRule="auto"/>
      <w:outlineLvl w:val="2"/>
    </w:pPr>
    <w:rPr>
      <w:rFonts w:ascii="Aptos" w:eastAsia="Aptos" w:hAnsi="Aptos" w:cs="Aptos"/>
      <w:color w:val="0F4761"/>
      <w:sz w:val="28"/>
      <w:szCs w:val="28"/>
    </w:rPr>
  </w:style>
  <w:style w:type="paragraph" w:styleId="Ttulo4">
    <w:name w:val="heading 4"/>
    <w:basedOn w:val="Normal"/>
    <w:next w:val="Normal"/>
    <w:pPr>
      <w:keepNext/>
      <w:keepLines/>
      <w:spacing w:before="80" w:after="40" w:line="278" w:lineRule="auto"/>
      <w:outlineLvl w:val="3"/>
    </w:pPr>
    <w:rPr>
      <w:rFonts w:ascii="Aptos" w:eastAsia="Aptos" w:hAnsi="Aptos" w:cs="Aptos"/>
      <w:i/>
      <w:iCs/>
      <w:color w:val="0F4761"/>
    </w:rPr>
  </w:style>
  <w:style w:type="paragraph" w:styleId="Ttulo5">
    <w:name w:val="heading 5"/>
    <w:basedOn w:val="Normal"/>
    <w:next w:val="Normal"/>
    <w:pPr>
      <w:keepNext/>
      <w:keepLines/>
      <w:spacing w:before="80" w:after="40" w:line="278" w:lineRule="auto"/>
      <w:outlineLvl w:val="4"/>
    </w:pPr>
    <w:rPr>
      <w:rFonts w:ascii="Aptos" w:eastAsia="Aptos" w:hAnsi="Aptos" w:cs="Aptos"/>
      <w:color w:val="0F4761"/>
    </w:rPr>
  </w:style>
  <w:style w:type="paragraph" w:styleId="Ttulo6">
    <w:name w:val="heading 6"/>
    <w:basedOn w:val="Normal"/>
    <w:next w:val="Normal"/>
    <w:pPr>
      <w:keepNext/>
      <w:keepLines/>
      <w:spacing w:before="40" w:line="278" w:lineRule="auto"/>
      <w:outlineLvl w:val="5"/>
    </w:pPr>
    <w:rPr>
      <w:rFonts w:ascii="Aptos" w:eastAsia="Aptos" w:hAnsi="Aptos" w:cs="Aptos"/>
      <w:i/>
      <w:iCs/>
      <w:color w:val="595959"/>
    </w:rPr>
  </w:style>
  <w:style w:type="paragraph" w:styleId="Ttulo7">
    <w:name w:val="heading 7"/>
    <w:basedOn w:val="Normal"/>
    <w:next w:val="Normal"/>
    <w:link w:val="Ttulo7Car"/>
    <w:uiPriority w:val="9"/>
    <w:semiHidden/>
    <w:unhideWhenUsed/>
    <w:qFormat/>
    <w:rsid w:val="00885401"/>
    <w:pPr>
      <w:keepNext/>
      <w:keepLines/>
      <w:spacing w:before="40" w:line="278" w:lineRule="auto"/>
      <w:outlineLvl w:val="6"/>
    </w:pPr>
    <w:rPr>
      <w:rFonts w:asciiTheme="minorHAnsi" w:eastAsiaTheme="majorEastAsia" w:hAnsiTheme="minorHAnsi" w:cstheme="majorBidi"/>
      <w:color w:val="595959" w:themeColor="text1" w:themeTint="A6"/>
      <w:kern w:val="2"/>
      <w:lang w:val="es-419" w:eastAsia="en-US"/>
    </w:rPr>
  </w:style>
  <w:style w:type="paragraph" w:styleId="Ttulo8">
    <w:name w:val="heading 8"/>
    <w:basedOn w:val="Normal"/>
    <w:next w:val="Normal"/>
    <w:link w:val="Ttulo8Car"/>
    <w:uiPriority w:val="9"/>
    <w:semiHidden/>
    <w:unhideWhenUsed/>
    <w:qFormat/>
    <w:rsid w:val="00885401"/>
    <w:pPr>
      <w:keepNext/>
      <w:keepLines/>
      <w:spacing w:line="278" w:lineRule="auto"/>
      <w:outlineLvl w:val="7"/>
    </w:pPr>
    <w:rPr>
      <w:rFonts w:asciiTheme="minorHAnsi" w:eastAsiaTheme="majorEastAsia" w:hAnsiTheme="minorHAnsi" w:cstheme="majorBidi"/>
      <w:i/>
      <w:iCs/>
      <w:color w:val="272727" w:themeColor="text1" w:themeTint="D8"/>
      <w:kern w:val="2"/>
      <w:lang w:val="es-419" w:eastAsia="en-US"/>
    </w:rPr>
  </w:style>
  <w:style w:type="paragraph" w:styleId="Ttulo9">
    <w:name w:val="heading 9"/>
    <w:basedOn w:val="Normal"/>
    <w:next w:val="Normal"/>
    <w:link w:val="Ttulo9Car"/>
    <w:uiPriority w:val="9"/>
    <w:semiHidden/>
    <w:unhideWhenUsed/>
    <w:qFormat/>
    <w:rsid w:val="00885401"/>
    <w:pPr>
      <w:keepNext/>
      <w:keepLines/>
      <w:spacing w:line="278" w:lineRule="auto"/>
      <w:outlineLvl w:val="8"/>
    </w:pPr>
    <w:rPr>
      <w:rFonts w:asciiTheme="minorHAnsi" w:eastAsiaTheme="majorEastAsia" w:hAnsiTheme="minorHAnsi" w:cstheme="majorBidi"/>
      <w:color w:val="272727" w:themeColor="text1" w:themeTint="D8"/>
      <w:kern w:val="2"/>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spacing w:after="80"/>
    </w:pPr>
    <w:rPr>
      <w:rFonts w:ascii="Play" w:eastAsia="Play" w:hAnsi="Play" w:cs="Play"/>
      <w:sz w:val="56"/>
      <w:szCs w:val="56"/>
    </w:rPr>
  </w:style>
  <w:style w:type="character" w:customStyle="1" w:styleId="Ttulo1Car">
    <w:name w:val="Título 1 Car"/>
    <w:basedOn w:val="Fuentedeprrafopredeter"/>
    <w:uiPriority w:val="9"/>
    <w:rsid w:val="0088540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88540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885401"/>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885401"/>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885401"/>
    <w:rPr>
      <w:rFonts w:eastAsiaTheme="majorEastAsia" w:cstheme="majorBidi"/>
      <w:color w:val="0F4761" w:themeColor="accent1" w:themeShade="BF"/>
    </w:rPr>
  </w:style>
  <w:style w:type="character" w:customStyle="1" w:styleId="Ttulo6Car">
    <w:name w:val="Título 6 Car"/>
    <w:basedOn w:val="Fuentedeprrafopredeter"/>
    <w:uiPriority w:val="9"/>
    <w:semiHidden/>
    <w:rsid w:val="008854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54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54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5401"/>
    <w:rPr>
      <w:rFonts w:eastAsiaTheme="majorEastAsia" w:cstheme="majorBidi"/>
      <w:color w:val="272727" w:themeColor="text1" w:themeTint="D8"/>
    </w:rPr>
  </w:style>
  <w:style w:type="character" w:customStyle="1" w:styleId="TtuloCar">
    <w:name w:val="Título Car"/>
    <w:basedOn w:val="Fuentedeprrafopredeter"/>
    <w:uiPriority w:val="10"/>
    <w:rsid w:val="00885401"/>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rsid w:val="0088540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5401"/>
    <w:pPr>
      <w:spacing w:before="160" w:after="160" w:line="278" w:lineRule="auto"/>
      <w:jc w:val="center"/>
    </w:pPr>
    <w:rPr>
      <w:rFonts w:asciiTheme="minorHAnsi" w:eastAsiaTheme="minorHAnsi" w:hAnsiTheme="minorHAnsi" w:cstheme="minorBidi"/>
      <w:i/>
      <w:iCs/>
      <w:color w:val="404040" w:themeColor="text1" w:themeTint="BF"/>
      <w:kern w:val="2"/>
      <w:lang w:val="es-419" w:eastAsia="en-US"/>
    </w:rPr>
  </w:style>
  <w:style w:type="character" w:customStyle="1" w:styleId="CitaCar">
    <w:name w:val="Cita Car"/>
    <w:basedOn w:val="Fuentedeprrafopredeter"/>
    <w:link w:val="Cita"/>
    <w:uiPriority w:val="29"/>
    <w:rsid w:val="00885401"/>
    <w:rPr>
      <w:i/>
      <w:iCs/>
      <w:color w:val="404040" w:themeColor="text1" w:themeTint="BF"/>
    </w:rPr>
  </w:style>
  <w:style w:type="paragraph" w:styleId="Prrafodelista">
    <w:name w:val="List Paragraph"/>
    <w:basedOn w:val="Normal"/>
    <w:uiPriority w:val="34"/>
    <w:qFormat/>
    <w:rsid w:val="00885401"/>
    <w:pPr>
      <w:spacing w:after="160" w:line="278" w:lineRule="auto"/>
      <w:ind w:left="720"/>
      <w:contextualSpacing/>
    </w:pPr>
    <w:rPr>
      <w:rFonts w:asciiTheme="minorHAnsi" w:eastAsiaTheme="minorHAnsi" w:hAnsiTheme="minorHAnsi" w:cstheme="minorBidi"/>
      <w:kern w:val="2"/>
      <w:lang w:val="es-419" w:eastAsia="en-US"/>
    </w:rPr>
  </w:style>
  <w:style w:type="character" w:styleId="nfasisintenso">
    <w:name w:val="Intense Emphasis"/>
    <w:basedOn w:val="Fuentedeprrafopredeter"/>
    <w:uiPriority w:val="21"/>
    <w:qFormat/>
    <w:rsid w:val="00885401"/>
    <w:rPr>
      <w:i/>
      <w:iCs/>
      <w:color w:val="0F4761" w:themeColor="accent1" w:themeShade="BF"/>
    </w:rPr>
  </w:style>
  <w:style w:type="paragraph" w:styleId="Citadestacada">
    <w:name w:val="Intense Quote"/>
    <w:basedOn w:val="Normal"/>
    <w:next w:val="Normal"/>
    <w:link w:val="CitadestacadaCar"/>
    <w:uiPriority w:val="30"/>
    <w:qFormat/>
    <w:rsid w:val="008854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419" w:eastAsia="en-US"/>
    </w:rPr>
  </w:style>
  <w:style w:type="character" w:customStyle="1" w:styleId="CitadestacadaCar">
    <w:name w:val="Cita destacada Car"/>
    <w:basedOn w:val="Fuentedeprrafopredeter"/>
    <w:link w:val="Citadestacada"/>
    <w:uiPriority w:val="30"/>
    <w:rsid w:val="00885401"/>
    <w:rPr>
      <w:i/>
      <w:iCs/>
      <w:color w:val="0F4761" w:themeColor="accent1" w:themeShade="BF"/>
    </w:rPr>
  </w:style>
  <w:style w:type="character" w:styleId="Referenciaintensa">
    <w:name w:val="Intense Reference"/>
    <w:basedOn w:val="Fuentedeprrafopredeter"/>
    <w:uiPriority w:val="32"/>
    <w:qFormat/>
    <w:rsid w:val="00885401"/>
    <w:rPr>
      <w:b/>
      <w:bCs/>
      <w:smallCaps/>
      <w:color w:val="0F4761" w:themeColor="accent1" w:themeShade="BF"/>
      <w:spacing w:val="5"/>
    </w:rPr>
  </w:style>
  <w:style w:type="paragraph" w:customStyle="1" w:styleId="ttulodelartculo">
    <w:name w:val="ttulodelartculo"/>
    <w:basedOn w:val="Normal"/>
    <w:uiPriority w:val="99"/>
    <w:rsid w:val="00885401"/>
    <w:pPr>
      <w:spacing w:before="100" w:beforeAutospacing="1" w:after="100" w:afterAutospacing="1"/>
    </w:pPr>
  </w:style>
  <w:style w:type="paragraph" w:styleId="Subttulo">
    <w:name w:val="Subtitle"/>
    <w:basedOn w:val="Normal"/>
    <w:next w:val="Normal"/>
    <w:pPr>
      <w:spacing w:after="160" w:line="278" w:lineRule="auto"/>
    </w:pPr>
    <w:rPr>
      <w:rFonts w:ascii="Aptos" w:eastAsia="Aptos" w:hAnsi="Aptos" w:cs="Aptos"/>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YxkHHQOjaWHOlGfPVP7oUhfCiw==">CgMxLjAyDmguNWVmZm14ZnMyMWFtOAByITFkeUQtdGZMR1RmeGpzU3lqbTJyX29HRkdOcnhYZlQ5TQ==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Barros</dc:creator>
  <cp:lastModifiedBy>Jonatan CARDOZO</cp:lastModifiedBy>
  <cp:revision>3</cp:revision>
  <dcterms:created xsi:type="dcterms:W3CDTF">2025-11-20T12:14:00Z</dcterms:created>
  <dcterms:modified xsi:type="dcterms:W3CDTF">2025-11-26T12:09:00Z</dcterms:modified>
</cp:coreProperties>
</file>